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042AB5" w14:textId="77777777" w:rsidR="00F926DE" w:rsidRPr="001A375F" w:rsidRDefault="00F926DE">
      <w:pPr>
        <w:jc w:val="both"/>
        <w:rPr>
          <w:rFonts w:ascii="TheSans" w:hAnsi="TheSans" w:cs="TheSans"/>
          <w:sz w:val="20"/>
          <w:lang w:val="en-US"/>
        </w:rPr>
      </w:pPr>
    </w:p>
    <w:p w14:paraId="1DE73A06" w14:textId="77777777" w:rsidR="00F926DE" w:rsidRDefault="00F926DE">
      <w:pPr>
        <w:rPr>
          <w:rFonts w:ascii="TheSans" w:hAnsi="TheSans" w:cs="TheSans"/>
          <w:sz w:val="20"/>
        </w:rPr>
      </w:pPr>
    </w:p>
    <w:p w14:paraId="4AA9AA9B" w14:textId="77777777" w:rsidR="00F926DE" w:rsidRDefault="00F926DE">
      <w:pPr>
        <w:tabs>
          <w:tab w:val="left" w:pos="3876"/>
        </w:tabs>
        <w:jc w:val="center"/>
        <w:rPr>
          <w:rFonts w:ascii="TheSans" w:hAnsi="TheSans" w:cs="TheSans"/>
          <w:sz w:val="20"/>
        </w:rPr>
      </w:pPr>
    </w:p>
    <w:p w14:paraId="6A02DF83" w14:textId="77777777" w:rsidR="00F926DE" w:rsidRDefault="00F926DE">
      <w:pPr>
        <w:tabs>
          <w:tab w:val="left" w:pos="3876"/>
        </w:tabs>
        <w:jc w:val="center"/>
        <w:rPr>
          <w:rFonts w:ascii="TheSans" w:hAnsi="TheSans" w:cs="TheSans"/>
          <w:sz w:val="20"/>
        </w:rPr>
      </w:pPr>
    </w:p>
    <w:p w14:paraId="0B459150" w14:textId="4E4D4574" w:rsidR="00F926DE" w:rsidRDefault="00F926DE">
      <w:pPr>
        <w:tabs>
          <w:tab w:val="left" w:pos="3876"/>
        </w:tabs>
        <w:rPr>
          <w:rFonts w:ascii="TheSans" w:hAnsi="TheSans" w:cs="TheSans"/>
          <w:sz w:val="20"/>
        </w:rPr>
      </w:pPr>
    </w:p>
    <w:p w14:paraId="056E5A9F" w14:textId="75973351" w:rsidR="00F926DE" w:rsidRDefault="00F926DE">
      <w:pPr>
        <w:tabs>
          <w:tab w:val="left" w:pos="3876"/>
        </w:tabs>
        <w:rPr>
          <w:rFonts w:ascii="TheSans" w:hAnsi="TheSans" w:cs="TheSans"/>
          <w:sz w:val="20"/>
        </w:rPr>
      </w:pPr>
    </w:p>
    <w:p w14:paraId="4498950C" w14:textId="5995883D" w:rsidR="00F926DE" w:rsidRDefault="00F926DE">
      <w:pPr>
        <w:tabs>
          <w:tab w:val="left" w:pos="3876"/>
        </w:tabs>
        <w:rPr>
          <w:rFonts w:ascii="TheSans" w:hAnsi="TheSans" w:cs="TheSans"/>
          <w:sz w:val="20"/>
        </w:rPr>
      </w:pPr>
    </w:p>
    <w:p w14:paraId="58986912" w14:textId="77777777" w:rsidR="00F926DE" w:rsidRDefault="00F926DE">
      <w:pPr>
        <w:tabs>
          <w:tab w:val="left" w:pos="3876"/>
        </w:tabs>
        <w:rPr>
          <w:rFonts w:ascii="TheSans" w:hAnsi="TheSans" w:cs="TheSans"/>
          <w:sz w:val="20"/>
        </w:rPr>
      </w:pPr>
    </w:p>
    <w:p w14:paraId="06E4730C" w14:textId="77777777" w:rsidR="00F926DE" w:rsidRDefault="00F926DE">
      <w:pPr>
        <w:tabs>
          <w:tab w:val="left" w:pos="3876"/>
        </w:tabs>
        <w:jc w:val="center"/>
        <w:rPr>
          <w:rFonts w:ascii="TheSans" w:hAnsi="TheSans" w:cs="TheSans"/>
          <w:sz w:val="20"/>
        </w:rPr>
      </w:pPr>
    </w:p>
    <w:p w14:paraId="051E43B1" w14:textId="77777777" w:rsidR="00F926DE" w:rsidRDefault="001A375F">
      <w:pPr>
        <w:pStyle w:val="P68B1DB1-Normal1"/>
        <w:tabs>
          <w:tab w:val="left" w:pos="3876"/>
        </w:tabs>
        <w:jc w:val="center"/>
      </w:pPr>
      <w:r>
        <w:t>Annual Report - 2021</w:t>
      </w:r>
    </w:p>
    <w:p w14:paraId="751796D8" w14:textId="698FAD21" w:rsidR="00F926DE" w:rsidRDefault="001A375F">
      <w:pPr>
        <w:pStyle w:val="P68B1DB1-Normal2"/>
        <w:tabs>
          <w:tab w:val="left" w:pos="3876"/>
        </w:tabs>
        <w:jc w:val="center"/>
      </w:pPr>
      <w:r>
        <w:t>For (RAK Courts Department)</w:t>
      </w:r>
    </w:p>
    <w:p w14:paraId="011697DC" w14:textId="77777777" w:rsidR="00F926DE" w:rsidRDefault="00F926DE">
      <w:pPr>
        <w:tabs>
          <w:tab w:val="left" w:pos="3876"/>
        </w:tabs>
        <w:rPr>
          <w:rFonts w:ascii="TheSans" w:hAnsi="TheSans" w:cs="TheSans"/>
          <w:sz w:val="56"/>
        </w:rPr>
      </w:pPr>
    </w:p>
    <w:p w14:paraId="4794659D" w14:textId="77777777" w:rsidR="00F926DE" w:rsidRDefault="00F926DE">
      <w:pPr>
        <w:tabs>
          <w:tab w:val="left" w:pos="3876"/>
        </w:tabs>
        <w:rPr>
          <w:rFonts w:ascii="TheSans" w:hAnsi="TheSans" w:cs="TheSans"/>
          <w:sz w:val="20"/>
        </w:rPr>
      </w:pPr>
    </w:p>
    <w:p w14:paraId="5268ED33" w14:textId="77777777" w:rsidR="00F926DE" w:rsidRDefault="00F926DE">
      <w:pPr>
        <w:tabs>
          <w:tab w:val="left" w:pos="3876"/>
        </w:tabs>
        <w:rPr>
          <w:rFonts w:ascii="TheSans" w:hAnsi="TheSans" w:cs="TheSans"/>
          <w:sz w:val="20"/>
        </w:rPr>
      </w:pPr>
    </w:p>
    <w:p w14:paraId="49CC8455" w14:textId="77777777" w:rsidR="00F926DE" w:rsidRDefault="00F926DE">
      <w:pPr>
        <w:tabs>
          <w:tab w:val="left" w:pos="3876"/>
        </w:tabs>
        <w:rPr>
          <w:rFonts w:ascii="TheSans" w:hAnsi="TheSans" w:cs="TheSans"/>
          <w:sz w:val="20"/>
        </w:rPr>
      </w:pPr>
    </w:p>
    <w:p w14:paraId="37BB4974" w14:textId="77777777" w:rsidR="00F926DE" w:rsidRDefault="00F926DE">
      <w:pPr>
        <w:tabs>
          <w:tab w:val="left" w:pos="3876"/>
        </w:tabs>
        <w:rPr>
          <w:rFonts w:ascii="TheSans" w:hAnsi="TheSans" w:cs="TheSans"/>
          <w:sz w:val="20"/>
        </w:rPr>
      </w:pPr>
    </w:p>
    <w:p w14:paraId="2502C97E" w14:textId="22AF3CC6" w:rsidR="00F926DE" w:rsidRDefault="001A375F">
      <w:pPr>
        <w:pStyle w:val="P68B1DB1-Normal3"/>
        <w:tabs>
          <w:tab w:val="left" w:pos="3876"/>
        </w:tabs>
      </w:pPr>
      <w:r>
        <w:tab/>
      </w:r>
    </w:p>
    <w:p w14:paraId="76F8A556" w14:textId="77777777" w:rsidR="00F926DE" w:rsidRDefault="00F926DE">
      <w:pPr>
        <w:tabs>
          <w:tab w:val="left" w:pos="3876"/>
        </w:tabs>
        <w:rPr>
          <w:rFonts w:ascii="TheSans" w:hAnsi="TheSans" w:cs="TheSans"/>
          <w:sz w:val="20"/>
        </w:rPr>
        <w:sectPr w:rsidR="00F926DE">
          <w:headerReference w:type="default" r:id="rId8"/>
          <w:pgSz w:w="12240" w:h="15840"/>
          <w:pgMar w:top="1440" w:right="1440" w:bottom="1440" w:left="1440" w:header="720" w:footer="720" w:gutter="0"/>
          <w:cols w:space="720"/>
          <w:docGrid w:linePitch="360"/>
        </w:sectPr>
      </w:pPr>
    </w:p>
    <w:p w14:paraId="3BEBC7C8" w14:textId="77777777" w:rsidR="00F926DE" w:rsidRDefault="00F926DE">
      <w:pPr>
        <w:jc w:val="both"/>
        <w:rPr>
          <w:rFonts w:ascii="TheSans" w:hAnsi="TheSans" w:cs="TheSans"/>
          <w:sz w:val="20"/>
        </w:rPr>
      </w:pPr>
    </w:p>
    <w:p w14:paraId="5F5C2117" w14:textId="77777777" w:rsidR="00F926DE" w:rsidRDefault="00F926DE">
      <w:pPr>
        <w:jc w:val="both"/>
        <w:rPr>
          <w:rFonts w:ascii="TheSans" w:hAnsi="TheSans" w:cs="TheSans"/>
          <w:b/>
          <w:sz w:val="20"/>
        </w:rPr>
      </w:pPr>
    </w:p>
    <w:p w14:paraId="6C6E5C99" w14:textId="451E76CC" w:rsidR="00F926DE" w:rsidRDefault="001A375F">
      <w:pPr>
        <w:pStyle w:val="P68B1DB1-Normal4"/>
        <w:ind w:left="720"/>
        <w:jc w:val="both"/>
        <w:rPr>
          <w:rFonts w:ascii="TheSans" w:hAnsi="TheSans" w:cs="TheSans"/>
        </w:rPr>
      </w:pPr>
      <w:r>
        <w:rPr>
          <w:rFonts w:ascii="TheSans" w:hAnsi="TheSans" w:cs="TheSans" w:hint="cs"/>
        </w:rPr>
        <w:t>TABLE OF</w:t>
      </w:r>
      <w:r>
        <w:rPr>
          <w:rFonts w:ascii="TheSans" w:hAnsi="TheSans" w:cs="TheSans"/>
        </w:rPr>
        <w:t xml:space="preserve"> CONTENTS</w:t>
      </w:r>
    </w:p>
    <w:p w14:paraId="60E35357" w14:textId="6561752F" w:rsidR="00F926DE" w:rsidRDefault="001570C2">
      <w:pPr>
        <w:pStyle w:val="P68B1DB1-TOC15"/>
        <w:rPr>
          <w:rFonts w:eastAsiaTheme="minorEastAsia"/>
        </w:rPr>
      </w:pPr>
      <w:r>
        <w:fldChar w:fldCharType="begin"/>
      </w:r>
      <w:r>
        <w:instrText xml:space="preserve"> TOC \o "1-3" \h \z \u </w:instrText>
      </w:r>
      <w:r>
        <w:fldChar w:fldCharType="separate"/>
      </w:r>
      <w:hyperlink w:anchor="_Toc91486854" w:history="1">
        <w:r w:rsidR="0088762C" w:rsidRPr="0088762C">
          <w:rPr>
            <w:rStyle w:val="Hyperlink"/>
          </w:rPr>
          <w:t>Director General's Speech/Introduction</w:t>
        </w:r>
        <w:r>
          <w:rPr>
            <w:rStyle w:val="Hyperlink"/>
          </w:rPr>
          <w:t>:</w:t>
        </w:r>
        <w:r>
          <w:rPr>
            <w:webHidden/>
          </w:rPr>
          <w:tab/>
        </w:r>
        <w:r>
          <w:rPr>
            <w:webHidden/>
          </w:rPr>
          <w:fldChar w:fldCharType="begin"/>
        </w:r>
        <w:r>
          <w:rPr>
            <w:webHidden/>
          </w:rPr>
          <w:instrText xml:space="preserve"> PAGEREF _Toc91486854 \h </w:instrText>
        </w:r>
        <w:r>
          <w:rPr>
            <w:webHidden/>
          </w:rPr>
        </w:r>
        <w:r>
          <w:rPr>
            <w:webHidden/>
          </w:rPr>
          <w:fldChar w:fldCharType="separate"/>
        </w:r>
        <w:r>
          <w:rPr>
            <w:webHidden/>
          </w:rPr>
          <w:t>1</w:t>
        </w:r>
        <w:r>
          <w:rPr>
            <w:webHidden/>
          </w:rPr>
          <w:fldChar w:fldCharType="end"/>
        </w:r>
      </w:hyperlink>
    </w:p>
    <w:p w14:paraId="0C0110E4" w14:textId="6707FC44" w:rsidR="00F926DE" w:rsidRDefault="001570C2">
      <w:pPr>
        <w:pStyle w:val="TOC1"/>
        <w:rPr>
          <w:rFonts w:ascii="TheSans" w:eastAsiaTheme="minorEastAsia" w:hAnsi="TheSans" w:cs="TheSans"/>
          <w:b/>
          <w:sz w:val="20"/>
        </w:rPr>
      </w:pPr>
      <w:hyperlink w:anchor="_Toc91486855" w:history="1">
        <w:r w:rsidR="0088762C" w:rsidRPr="0088762C">
          <w:rPr>
            <w:rStyle w:val="Hyperlink"/>
            <w:rFonts w:ascii="TheSans" w:hAnsi="TheSans" w:cs="TheSans"/>
            <w:sz w:val="20"/>
          </w:rPr>
          <w:t>Government Entity Framework</w:t>
        </w:r>
        <w:r>
          <w:rPr>
            <w:rFonts w:ascii="TheSans" w:hAnsi="TheSans" w:cs="TheSans"/>
            <w:webHidden/>
            <w:sz w:val="20"/>
          </w:rPr>
          <w:tab/>
        </w:r>
        <w:r>
          <w:rPr>
            <w:rFonts w:ascii="TheSans" w:hAnsi="TheSans" w:cs="TheSans"/>
            <w:webHidden/>
            <w:sz w:val="20"/>
          </w:rPr>
          <w:fldChar w:fldCharType="begin"/>
        </w:r>
        <w:r>
          <w:rPr>
            <w:rFonts w:ascii="TheSans" w:hAnsi="TheSans" w:cs="TheSans"/>
            <w:webHidden/>
            <w:sz w:val="20"/>
          </w:rPr>
          <w:instrText xml:space="preserve"> PAGEREF _Toc91486855 \h </w:instrText>
        </w:r>
        <w:r>
          <w:rPr>
            <w:rFonts w:ascii="TheSans" w:hAnsi="TheSans" w:cs="TheSans"/>
            <w:webHidden/>
            <w:sz w:val="20"/>
          </w:rPr>
        </w:r>
        <w:r>
          <w:rPr>
            <w:rFonts w:ascii="TheSans" w:hAnsi="TheSans" w:cs="TheSans"/>
            <w:webHidden/>
            <w:sz w:val="20"/>
          </w:rPr>
          <w:fldChar w:fldCharType="separate"/>
        </w:r>
        <w:r>
          <w:rPr>
            <w:rFonts w:ascii="TheSans" w:hAnsi="TheSans" w:cs="TheSans"/>
            <w:webHidden/>
            <w:sz w:val="20"/>
          </w:rPr>
          <w:t>3</w:t>
        </w:r>
        <w:r>
          <w:rPr>
            <w:rFonts w:ascii="TheSans" w:hAnsi="TheSans" w:cs="TheSans"/>
            <w:webHidden/>
            <w:sz w:val="20"/>
          </w:rPr>
          <w:fldChar w:fldCharType="end"/>
        </w:r>
      </w:hyperlink>
    </w:p>
    <w:p w14:paraId="1FF1BDF7" w14:textId="23733A4F" w:rsidR="00F926DE" w:rsidRDefault="001570C2">
      <w:pPr>
        <w:pStyle w:val="TOC2"/>
        <w:rPr>
          <w:rFonts w:ascii="TheSans" w:eastAsiaTheme="minorEastAsia" w:hAnsi="TheSans" w:cs="TheSans"/>
          <w:sz w:val="20"/>
        </w:rPr>
      </w:pPr>
      <w:hyperlink w:anchor="_Toc91486856" w:history="1">
        <w:r w:rsidR="0088762C">
          <w:rPr>
            <w:rStyle w:val="Hyperlink"/>
            <w:rFonts w:ascii="TheSans" w:hAnsi="TheSans" w:cs="TheSans"/>
            <w:sz w:val="20"/>
          </w:rPr>
          <w:t>Vision</w:t>
        </w:r>
        <w:r>
          <w:rPr>
            <w:rFonts w:ascii="TheSans" w:hAnsi="TheSans" w:cs="TheSans"/>
            <w:webHidden/>
            <w:sz w:val="20"/>
          </w:rPr>
          <w:tab/>
        </w:r>
        <w:r>
          <w:rPr>
            <w:rFonts w:ascii="TheSans" w:hAnsi="TheSans" w:cs="TheSans"/>
            <w:webHidden/>
            <w:sz w:val="20"/>
          </w:rPr>
          <w:fldChar w:fldCharType="begin"/>
        </w:r>
        <w:r>
          <w:rPr>
            <w:rFonts w:ascii="TheSans" w:hAnsi="TheSans" w:cs="TheSans"/>
            <w:webHidden/>
            <w:sz w:val="20"/>
          </w:rPr>
          <w:instrText xml:space="preserve"> PAGEREF _Toc91486856 \h </w:instrText>
        </w:r>
        <w:r>
          <w:rPr>
            <w:rFonts w:ascii="TheSans" w:hAnsi="TheSans" w:cs="TheSans"/>
            <w:webHidden/>
            <w:sz w:val="20"/>
          </w:rPr>
        </w:r>
        <w:r>
          <w:rPr>
            <w:rFonts w:ascii="TheSans" w:hAnsi="TheSans" w:cs="TheSans"/>
            <w:webHidden/>
            <w:sz w:val="20"/>
          </w:rPr>
          <w:fldChar w:fldCharType="separate"/>
        </w:r>
        <w:r>
          <w:rPr>
            <w:rFonts w:ascii="TheSans" w:hAnsi="TheSans" w:cs="TheSans"/>
            <w:webHidden/>
            <w:sz w:val="20"/>
          </w:rPr>
          <w:t>3</w:t>
        </w:r>
        <w:r>
          <w:rPr>
            <w:rFonts w:ascii="TheSans" w:hAnsi="TheSans" w:cs="TheSans"/>
            <w:webHidden/>
            <w:sz w:val="20"/>
          </w:rPr>
          <w:fldChar w:fldCharType="end"/>
        </w:r>
      </w:hyperlink>
    </w:p>
    <w:p w14:paraId="18117CFB" w14:textId="3E868E1B" w:rsidR="00F926DE" w:rsidRDefault="001570C2">
      <w:pPr>
        <w:pStyle w:val="TOC2"/>
        <w:rPr>
          <w:rFonts w:ascii="TheSans" w:eastAsiaTheme="minorEastAsia" w:hAnsi="TheSans" w:cs="TheSans"/>
          <w:b/>
          <w:sz w:val="20"/>
        </w:rPr>
      </w:pPr>
      <w:hyperlink w:anchor="_Toc91486857" w:history="1">
        <w:r w:rsidR="0088762C">
          <w:rPr>
            <w:rStyle w:val="Hyperlink"/>
            <w:rFonts w:ascii="TheSans" w:hAnsi="TheSans" w:cs="TheSans"/>
            <w:sz w:val="20"/>
          </w:rPr>
          <w:t>Mission and Values</w:t>
        </w:r>
        <w:r>
          <w:rPr>
            <w:rFonts w:ascii="TheSans" w:hAnsi="TheSans" w:cs="TheSans"/>
            <w:webHidden/>
            <w:sz w:val="20"/>
          </w:rPr>
          <w:tab/>
        </w:r>
        <w:r>
          <w:rPr>
            <w:rFonts w:ascii="TheSans" w:hAnsi="TheSans" w:cs="TheSans"/>
            <w:webHidden/>
            <w:sz w:val="20"/>
          </w:rPr>
          <w:fldChar w:fldCharType="begin"/>
        </w:r>
        <w:r>
          <w:rPr>
            <w:rFonts w:ascii="TheSans" w:hAnsi="TheSans" w:cs="TheSans"/>
            <w:webHidden/>
            <w:sz w:val="20"/>
          </w:rPr>
          <w:instrText xml:space="preserve"> PAGEREF _Toc91486857 \h </w:instrText>
        </w:r>
        <w:r>
          <w:rPr>
            <w:rFonts w:ascii="TheSans" w:hAnsi="TheSans" w:cs="TheSans"/>
            <w:webHidden/>
            <w:sz w:val="20"/>
          </w:rPr>
        </w:r>
        <w:r>
          <w:rPr>
            <w:rFonts w:ascii="TheSans" w:hAnsi="TheSans" w:cs="TheSans"/>
            <w:webHidden/>
            <w:sz w:val="20"/>
          </w:rPr>
          <w:fldChar w:fldCharType="separate"/>
        </w:r>
        <w:r>
          <w:rPr>
            <w:rFonts w:ascii="TheSans" w:hAnsi="TheSans" w:cs="TheSans"/>
            <w:webHidden/>
            <w:sz w:val="20"/>
          </w:rPr>
          <w:t>3</w:t>
        </w:r>
        <w:r>
          <w:rPr>
            <w:rFonts w:ascii="TheSans" w:hAnsi="TheSans" w:cs="TheSans"/>
            <w:webHidden/>
            <w:sz w:val="20"/>
          </w:rPr>
          <w:fldChar w:fldCharType="end"/>
        </w:r>
      </w:hyperlink>
    </w:p>
    <w:p w14:paraId="71F47143" w14:textId="08F1967C" w:rsidR="00F926DE" w:rsidRDefault="001570C2">
      <w:pPr>
        <w:pStyle w:val="TOC2"/>
        <w:rPr>
          <w:rFonts w:ascii="TheSans" w:eastAsiaTheme="minorEastAsia" w:hAnsi="TheSans" w:cs="TheSans"/>
          <w:b/>
          <w:sz w:val="20"/>
        </w:rPr>
      </w:pPr>
      <w:hyperlink w:anchor="_Toc91486858" w:history="1">
        <w:r w:rsidR="0088762C">
          <w:rPr>
            <w:rStyle w:val="Hyperlink"/>
            <w:rFonts w:ascii="TheSans" w:hAnsi="TheSans" w:cs="TheSans"/>
            <w:sz w:val="20"/>
          </w:rPr>
          <w:t>Main Tasks</w:t>
        </w:r>
        <w:r>
          <w:rPr>
            <w:rFonts w:ascii="TheSans" w:hAnsi="TheSans" w:cs="TheSans"/>
            <w:webHidden/>
            <w:sz w:val="20"/>
          </w:rPr>
          <w:tab/>
        </w:r>
        <w:r>
          <w:rPr>
            <w:rFonts w:ascii="TheSans" w:hAnsi="TheSans" w:cs="TheSans"/>
            <w:webHidden/>
            <w:sz w:val="20"/>
          </w:rPr>
          <w:fldChar w:fldCharType="begin"/>
        </w:r>
        <w:r>
          <w:rPr>
            <w:rFonts w:ascii="TheSans" w:hAnsi="TheSans" w:cs="TheSans"/>
            <w:webHidden/>
            <w:sz w:val="20"/>
          </w:rPr>
          <w:instrText xml:space="preserve"> PAGEREF _Toc91486858 \h </w:instrText>
        </w:r>
        <w:r>
          <w:rPr>
            <w:rFonts w:ascii="TheSans" w:hAnsi="TheSans" w:cs="TheSans"/>
            <w:webHidden/>
            <w:sz w:val="20"/>
          </w:rPr>
        </w:r>
        <w:r>
          <w:rPr>
            <w:rFonts w:ascii="TheSans" w:hAnsi="TheSans" w:cs="TheSans"/>
            <w:webHidden/>
            <w:sz w:val="20"/>
          </w:rPr>
          <w:fldChar w:fldCharType="separate"/>
        </w:r>
        <w:r>
          <w:rPr>
            <w:rFonts w:ascii="TheSans" w:hAnsi="TheSans" w:cs="TheSans"/>
            <w:webHidden/>
            <w:sz w:val="20"/>
          </w:rPr>
          <w:t>3</w:t>
        </w:r>
        <w:r>
          <w:rPr>
            <w:rFonts w:ascii="TheSans" w:hAnsi="TheSans" w:cs="TheSans"/>
            <w:webHidden/>
            <w:sz w:val="20"/>
          </w:rPr>
          <w:fldChar w:fldCharType="end"/>
        </w:r>
      </w:hyperlink>
    </w:p>
    <w:p w14:paraId="49AA0D80" w14:textId="6ED843AE" w:rsidR="00F926DE" w:rsidRDefault="001570C2">
      <w:pPr>
        <w:pStyle w:val="TOC2"/>
        <w:rPr>
          <w:rFonts w:ascii="TheSans" w:eastAsiaTheme="minorEastAsia" w:hAnsi="TheSans" w:cs="TheSans"/>
          <w:b/>
          <w:sz w:val="20"/>
        </w:rPr>
      </w:pPr>
      <w:hyperlink w:anchor="_Toc91486859" w:history="1">
        <w:r w:rsidR="0088762C">
          <w:rPr>
            <w:rStyle w:val="Hyperlink"/>
            <w:rFonts w:ascii="TheSans" w:hAnsi="TheSans" w:cs="TheSans"/>
            <w:sz w:val="20"/>
          </w:rPr>
          <w:t>Organizational Starcture</w:t>
        </w:r>
        <w:r>
          <w:rPr>
            <w:rFonts w:ascii="TheSans" w:hAnsi="TheSans" w:cs="TheSans"/>
            <w:webHidden/>
            <w:sz w:val="20"/>
          </w:rPr>
          <w:tab/>
        </w:r>
        <w:r>
          <w:rPr>
            <w:rFonts w:ascii="TheSans" w:hAnsi="TheSans" w:cs="TheSans"/>
            <w:webHidden/>
            <w:sz w:val="20"/>
          </w:rPr>
          <w:fldChar w:fldCharType="begin"/>
        </w:r>
        <w:r>
          <w:rPr>
            <w:rFonts w:ascii="TheSans" w:hAnsi="TheSans" w:cs="TheSans"/>
            <w:webHidden/>
            <w:sz w:val="20"/>
          </w:rPr>
          <w:instrText xml:space="preserve"> PAGEREF _Toc91486859 \h </w:instrText>
        </w:r>
        <w:r>
          <w:rPr>
            <w:rFonts w:ascii="TheSans" w:hAnsi="TheSans" w:cs="TheSans"/>
            <w:webHidden/>
            <w:sz w:val="20"/>
          </w:rPr>
        </w:r>
        <w:r>
          <w:rPr>
            <w:rFonts w:ascii="TheSans" w:hAnsi="TheSans" w:cs="TheSans"/>
            <w:webHidden/>
            <w:sz w:val="20"/>
          </w:rPr>
          <w:fldChar w:fldCharType="separate"/>
        </w:r>
        <w:r>
          <w:rPr>
            <w:rFonts w:ascii="TheSans" w:hAnsi="TheSans" w:cs="TheSans"/>
            <w:webHidden/>
            <w:sz w:val="20"/>
          </w:rPr>
          <w:t>3</w:t>
        </w:r>
        <w:r>
          <w:rPr>
            <w:rFonts w:ascii="TheSans" w:hAnsi="TheSans" w:cs="TheSans"/>
            <w:webHidden/>
            <w:sz w:val="20"/>
          </w:rPr>
          <w:fldChar w:fldCharType="end"/>
        </w:r>
      </w:hyperlink>
    </w:p>
    <w:p w14:paraId="1BD4D293" w14:textId="5EA18022" w:rsidR="00F926DE" w:rsidRDefault="001570C2">
      <w:pPr>
        <w:pStyle w:val="TOC2"/>
        <w:rPr>
          <w:rFonts w:ascii="TheSans" w:eastAsiaTheme="minorEastAsia" w:hAnsi="TheSans" w:cs="TheSans"/>
          <w:b/>
          <w:sz w:val="20"/>
        </w:rPr>
      </w:pPr>
      <w:hyperlink w:anchor="_Toc91486860" w:history="1">
        <w:r w:rsidR="0088762C">
          <w:rPr>
            <w:rStyle w:val="Hyperlink"/>
            <w:rFonts w:ascii="TheSans" w:hAnsi="TheSans" w:cs="TheSans"/>
            <w:sz w:val="20"/>
          </w:rPr>
          <w:t>Provided Services</w:t>
        </w:r>
        <w:r>
          <w:rPr>
            <w:rFonts w:ascii="TheSans" w:hAnsi="TheSans" w:cs="TheSans"/>
            <w:webHidden/>
            <w:sz w:val="20"/>
          </w:rPr>
          <w:tab/>
        </w:r>
        <w:r>
          <w:rPr>
            <w:rFonts w:ascii="TheSans" w:hAnsi="TheSans" w:cs="TheSans"/>
            <w:webHidden/>
            <w:sz w:val="20"/>
          </w:rPr>
          <w:fldChar w:fldCharType="begin"/>
        </w:r>
        <w:r>
          <w:rPr>
            <w:rFonts w:ascii="TheSans" w:hAnsi="TheSans" w:cs="TheSans"/>
            <w:webHidden/>
            <w:sz w:val="20"/>
          </w:rPr>
          <w:instrText xml:space="preserve"> PAGEREF _Toc91486860 \h </w:instrText>
        </w:r>
        <w:r>
          <w:rPr>
            <w:rFonts w:ascii="TheSans" w:hAnsi="TheSans" w:cs="TheSans"/>
            <w:webHidden/>
            <w:sz w:val="20"/>
          </w:rPr>
        </w:r>
        <w:r>
          <w:rPr>
            <w:rFonts w:ascii="TheSans" w:hAnsi="TheSans" w:cs="TheSans"/>
            <w:webHidden/>
            <w:sz w:val="20"/>
          </w:rPr>
          <w:fldChar w:fldCharType="separate"/>
        </w:r>
        <w:r>
          <w:rPr>
            <w:rFonts w:ascii="TheSans" w:hAnsi="TheSans" w:cs="TheSans"/>
            <w:webHidden/>
            <w:sz w:val="20"/>
          </w:rPr>
          <w:t>3</w:t>
        </w:r>
        <w:r>
          <w:rPr>
            <w:rFonts w:ascii="TheSans" w:hAnsi="TheSans" w:cs="TheSans"/>
            <w:webHidden/>
            <w:sz w:val="20"/>
          </w:rPr>
          <w:fldChar w:fldCharType="end"/>
        </w:r>
      </w:hyperlink>
    </w:p>
    <w:p w14:paraId="4E9F1A88" w14:textId="70292976" w:rsidR="00F926DE" w:rsidRDefault="001570C2">
      <w:pPr>
        <w:pStyle w:val="TOC1"/>
        <w:rPr>
          <w:rFonts w:ascii="TheSans" w:eastAsiaTheme="minorEastAsia" w:hAnsi="TheSans" w:cs="TheSans"/>
          <w:b/>
          <w:sz w:val="20"/>
        </w:rPr>
      </w:pPr>
      <w:hyperlink w:anchor="_Toc91486861" w:history="1">
        <w:r w:rsidR="007A5559">
          <w:rPr>
            <w:rStyle w:val="Hyperlink"/>
            <w:rFonts w:ascii="TheSans" w:hAnsi="TheSans" w:cs="TheSans"/>
            <w:sz w:val="20"/>
          </w:rPr>
          <w:t>Achievements</w:t>
        </w:r>
        <w:r>
          <w:rPr>
            <w:rFonts w:ascii="TheSans" w:hAnsi="TheSans" w:cs="TheSans"/>
            <w:webHidden/>
            <w:sz w:val="20"/>
          </w:rPr>
          <w:tab/>
        </w:r>
        <w:r>
          <w:rPr>
            <w:rFonts w:ascii="TheSans" w:hAnsi="TheSans" w:cs="TheSans"/>
            <w:webHidden/>
            <w:sz w:val="20"/>
          </w:rPr>
          <w:fldChar w:fldCharType="begin"/>
        </w:r>
        <w:r>
          <w:rPr>
            <w:rFonts w:ascii="TheSans" w:hAnsi="TheSans" w:cs="TheSans"/>
            <w:webHidden/>
            <w:sz w:val="20"/>
          </w:rPr>
          <w:instrText xml:space="preserve"> PAGEREF _Toc91486861 \h </w:instrText>
        </w:r>
        <w:r>
          <w:rPr>
            <w:rFonts w:ascii="TheSans" w:hAnsi="TheSans" w:cs="TheSans"/>
            <w:webHidden/>
            <w:sz w:val="20"/>
          </w:rPr>
        </w:r>
        <w:r>
          <w:rPr>
            <w:rFonts w:ascii="TheSans" w:hAnsi="TheSans" w:cs="TheSans"/>
            <w:webHidden/>
            <w:sz w:val="20"/>
          </w:rPr>
          <w:fldChar w:fldCharType="separate"/>
        </w:r>
        <w:r>
          <w:rPr>
            <w:rFonts w:ascii="TheSans" w:hAnsi="TheSans" w:cs="TheSans"/>
            <w:webHidden/>
            <w:sz w:val="20"/>
          </w:rPr>
          <w:t>4</w:t>
        </w:r>
        <w:r>
          <w:rPr>
            <w:rFonts w:ascii="TheSans" w:hAnsi="TheSans" w:cs="TheSans"/>
            <w:webHidden/>
            <w:sz w:val="20"/>
          </w:rPr>
          <w:fldChar w:fldCharType="end"/>
        </w:r>
      </w:hyperlink>
    </w:p>
    <w:p w14:paraId="48C9B809" w14:textId="75F4DB8C" w:rsidR="00F926DE" w:rsidRDefault="001570C2">
      <w:pPr>
        <w:pStyle w:val="TOC2"/>
        <w:rPr>
          <w:rFonts w:ascii="TheSans" w:eastAsiaTheme="minorEastAsia" w:hAnsi="TheSans" w:cs="TheSans"/>
          <w:b/>
          <w:sz w:val="20"/>
        </w:rPr>
      </w:pPr>
      <w:hyperlink w:anchor="_Toc91486862" w:history="1">
        <w:r w:rsidR="007A5559">
          <w:rPr>
            <w:rStyle w:val="Hyperlink"/>
            <w:rFonts w:ascii="TheSans" w:hAnsi="TheSans" w:cs="TheSans"/>
            <w:sz w:val="20"/>
          </w:rPr>
          <w:t>Strategic Indicators Results</w:t>
        </w:r>
        <w:r>
          <w:rPr>
            <w:rFonts w:ascii="TheSans" w:hAnsi="TheSans" w:cs="TheSans"/>
            <w:webHidden/>
            <w:sz w:val="20"/>
          </w:rPr>
          <w:tab/>
        </w:r>
        <w:r>
          <w:rPr>
            <w:rFonts w:ascii="TheSans" w:hAnsi="TheSans" w:cs="TheSans"/>
            <w:webHidden/>
            <w:sz w:val="20"/>
          </w:rPr>
          <w:fldChar w:fldCharType="begin"/>
        </w:r>
        <w:r>
          <w:rPr>
            <w:rFonts w:ascii="TheSans" w:hAnsi="TheSans" w:cs="TheSans"/>
            <w:webHidden/>
            <w:sz w:val="20"/>
          </w:rPr>
          <w:instrText xml:space="preserve"> PAGEREF _Toc91486862 \h </w:instrText>
        </w:r>
        <w:r>
          <w:rPr>
            <w:rFonts w:ascii="TheSans" w:hAnsi="TheSans" w:cs="TheSans"/>
            <w:webHidden/>
            <w:sz w:val="20"/>
          </w:rPr>
        </w:r>
        <w:r>
          <w:rPr>
            <w:rFonts w:ascii="TheSans" w:hAnsi="TheSans" w:cs="TheSans"/>
            <w:webHidden/>
            <w:sz w:val="20"/>
          </w:rPr>
          <w:fldChar w:fldCharType="separate"/>
        </w:r>
        <w:r>
          <w:rPr>
            <w:rFonts w:ascii="TheSans" w:hAnsi="TheSans" w:cs="TheSans"/>
            <w:webHidden/>
            <w:sz w:val="20"/>
          </w:rPr>
          <w:t>4</w:t>
        </w:r>
        <w:r>
          <w:rPr>
            <w:rFonts w:ascii="TheSans" w:hAnsi="TheSans" w:cs="TheSans"/>
            <w:webHidden/>
            <w:sz w:val="20"/>
          </w:rPr>
          <w:fldChar w:fldCharType="end"/>
        </w:r>
      </w:hyperlink>
    </w:p>
    <w:p w14:paraId="7DA608EF" w14:textId="33E0E3CE" w:rsidR="00F926DE" w:rsidRDefault="001570C2">
      <w:pPr>
        <w:pStyle w:val="TOC2"/>
        <w:rPr>
          <w:rFonts w:ascii="TheSans" w:eastAsiaTheme="minorEastAsia" w:hAnsi="TheSans" w:cs="TheSans"/>
          <w:b/>
          <w:sz w:val="20"/>
        </w:rPr>
      </w:pPr>
      <w:hyperlink w:anchor="_Toc91486863" w:history="1">
        <w:r w:rsidR="007A5559">
          <w:rPr>
            <w:rStyle w:val="Hyperlink"/>
            <w:rFonts w:ascii="TheSans" w:hAnsi="TheSans" w:cs="TheSans"/>
            <w:sz w:val="20"/>
          </w:rPr>
          <w:t>Operational Outputs Results</w:t>
        </w:r>
        <w:r>
          <w:rPr>
            <w:rFonts w:ascii="TheSans" w:hAnsi="TheSans" w:cs="TheSans"/>
            <w:webHidden/>
            <w:sz w:val="20"/>
          </w:rPr>
          <w:tab/>
        </w:r>
        <w:r>
          <w:rPr>
            <w:rFonts w:ascii="TheSans" w:hAnsi="TheSans" w:cs="TheSans"/>
            <w:webHidden/>
            <w:sz w:val="20"/>
          </w:rPr>
          <w:fldChar w:fldCharType="begin"/>
        </w:r>
        <w:r>
          <w:rPr>
            <w:rFonts w:ascii="TheSans" w:hAnsi="TheSans" w:cs="TheSans"/>
            <w:webHidden/>
            <w:sz w:val="20"/>
          </w:rPr>
          <w:instrText xml:space="preserve"> PAGEREF _Toc91486863 \h </w:instrText>
        </w:r>
        <w:r>
          <w:rPr>
            <w:rFonts w:ascii="TheSans" w:hAnsi="TheSans" w:cs="TheSans"/>
            <w:webHidden/>
            <w:sz w:val="20"/>
          </w:rPr>
        </w:r>
        <w:r>
          <w:rPr>
            <w:rFonts w:ascii="TheSans" w:hAnsi="TheSans" w:cs="TheSans"/>
            <w:webHidden/>
            <w:sz w:val="20"/>
          </w:rPr>
          <w:fldChar w:fldCharType="separate"/>
        </w:r>
        <w:r>
          <w:rPr>
            <w:rFonts w:ascii="TheSans" w:hAnsi="TheSans" w:cs="TheSans"/>
            <w:webHidden/>
            <w:sz w:val="20"/>
          </w:rPr>
          <w:t>7</w:t>
        </w:r>
        <w:r>
          <w:rPr>
            <w:rFonts w:ascii="TheSans" w:hAnsi="TheSans" w:cs="TheSans"/>
            <w:webHidden/>
            <w:sz w:val="20"/>
          </w:rPr>
          <w:fldChar w:fldCharType="end"/>
        </w:r>
      </w:hyperlink>
    </w:p>
    <w:p w14:paraId="65B1A698" w14:textId="25B60667" w:rsidR="00F926DE" w:rsidRDefault="001570C2">
      <w:pPr>
        <w:pStyle w:val="TOC2"/>
        <w:rPr>
          <w:rFonts w:ascii="TheSans" w:eastAsiaTheme="minorEastAsia" w:hAnsi="TheSans" w:cs="TheSans"/>
          <w:b/>
          <w:sz w:val="20"/>
        </w:rPr>
      </w:pPr>
      <w:hyperlink w:anchor="_Toc91486864" w:history="1">
        <w:r w:rsidR="007A5559">
          <w:rPr>
            <w:rStyle w:val="Hyperlink"/>
            <w:rFonts w:ascii="TheSans" w:hAnsi="TheSans" w:cs="TheSans"/>
            <w:sz w:val="20"/>
          </w:rPr>
          <w:t>Completed Projects and Initiatives</w:t>
        </w:r>
        <w:r>
          <w:rPr>
            <w:rFonts w:ascii="TheSans" w:hAnsi="TheSans" w:cs="TheSans"/>
            <w:webHidden/>
            <w:sz w:val="20"/>
          </w:rPr>
          <w:tab/>
        </w:r>
        <w:r>
          <w:rPr>
            <w:rFonts w:ascii="TheSans" w:hAnsi="TheSans" w:cs="TheSans"/>
            <w:webHidden/>
            <w:sz w:val="20"/>
          </w:rPr>
          <w:fldChar w:fldCharType="begin"/>
        </w:r>
        <w:r>
          <w:rPr>
            <w:rFonts w:ascii="TheSans" w:hAnsi="TheSans" w:cs="TheSans"/>
            <w:webHidden/>
            <w:sz w:val="20"/>
          </w:rPr>
          <w:instrText xml:space="preserve"> PAGEREF _Toc91486864 \h </w:instrText>
        </w:r>
        <w:r>
          <w:rPr>
            <w:rFonts w:ascii="TheSans" w:hAnsi="TheSans" w:cs="TheSans"/>
            <w:webHidden/>
            <w:sz w:val="20"/>
          </w:rPr>
        </w:r>
        <w:r>
          <w:rPr>
            <w:rFonts w:ascii="TheSans" w:hAnsi="TheSans" w:cs="TheSans"/>
            <w:webHidden/>
            <w:sz w:val="20"/>
          </w:rPr>
          <w:fldChar w:fldCharType="separate"/>
        </w:r>
        <w:r>
          <w:rPr>
            <w:rFonts w:ascii="TheSans" w:hAnsi="TheSans" w:cs="TheSans"/>
            <w:webHidden/>
            <w:sz w:val="20"/>
          </w:rPr>
          <w:t>9</w:t>
        </w:r>
        <w:r>
          <w:rPr>
            <w:rFonts w:ascii="TheSans" w:hAnsi="TheSans" w:cs="TheSans"/>
            <w:webHidden/>
            <w:sz w:val="20"/>
          </w:rPr>
          <w:fldChar w:fldCharType="end"/>
        </w:r>
      </w:hyperlink>
    </w:p>
    <w:p w14:paraId="6B50F31A" w14:textId="6D8874D8" w:rsidR="00F926DE" w:rsidRDefault="001570C2">
      <w:pPr>
        <w:pStyle w:val="TOC2"/>
        <w:rPr>
          <w:rFonts w:ascii="TheSans" w:eastAsiaTheme="minorEastAsia" w:hAnsi="TheSans" w:cs="TheSans"/>
          <w:b/>
          <w:sz w:val="20"/>
        </w:rPr>
      </w:pPr>
      <w:hyperlink w:anchor="_Toc91486865" w:history="1">
        <w:r w:rsidR="007A5559" w:rsidRPr="007A5559">
          <w:rPr>
            <w:rStyle w:val="Hyperlink"/>
            <w:rFonts w:ascii="TheSans" w:hAnsi="TheSans" w:cs="TheSans"/>
            <w:sz w:val="20"/>
          </w:rPr>
          <w:t>Service Indicators and Customer Experience</w:t>
        </w:r>
        <w:r>
          <w:rPr>
            <w:rFonts w:ascii="TheSans" w:hAnsi="TheSans" w:cs="TheSans"/>
            <w:webHidden/>
            <w:sz w:val="20"/>
          </w:rPr>
          <w:tab/>
        </w:r>
        <w:r>
          <w:rPr>
            <w:rFonts w:ascii="TheSans" w:hAnsi="TheSans" w:cs="TheSans"/>
            <w:webHidden/>
            <w:sz w:val="20"/>
          </w:rPr>
          <w:fldChar w:fldCharType="begin"/>
        </w:r>
        <w:r>
          <w:rPr>
            <w:rFonts w:ascii="TheSans" w:hAnsi="TheSans" w:cs="TheSans"/>
            <w:webHidden/>
            <w:sz w:val="20"/>
          </w:rPr>
          <w:instrText xml:space="preserve"> PAGEREF _Toc91486865 \h </w:instrText>
        </w:r>
        <w:r>
          <w:rPr>
            <w:rFonts w:ascii="TheSans" w:hAnsi="TheSans" w:cs="TheSans"/>
            <w:webHidden/>
            <w:sz w:val="20"/>
          </w:rPr>
        </w:r>
        <w:r>
          <w:rPr>
            <w:rFonts w:ascii="TheSans" w:hAnsi="TheSans" w:cs="TheSans"/>
            <w:webHidden/>
            <w:sz w:val="20"/>
          </w:rPr>
          <w:fldChar w:fldCharType="separate"/>
        </w:r>
        <w:r>
          <w:rPr>
            <w:rFonts w:ascii="TheSans" w:hAnsi="TheSans" w:cs="TheSans"/>
            <w:webHidden/>
            <w:sz w:val="20"/>
          </w:rPr>
          <w:t>12</w:t>
        </w:r>
        <w:r>
          <w:rPr>
            <w:rFonts w:ascii="TheSans" w:hAnsi="TheSans" w:cs="TheSans"/>
            <w:webHidden/>
            <w:sz w:val="20"/>
          </w:rPr>
          <w:fldChar w:fldCharType="end"/>
        </w:r>
      </w:hyperlink>
    </w:p>
    <w:p w14:paraId="1B8B1D24" w14:textId="2E7BC397" w:rsidR="00F926DE" w:rsidRDefault="001570C2">
      <w:pPr>
        <w:pStyle w:val="TOC2"/>
        <w:rPr>
          <w:rFonts w:ascii="TheSans" w:eastAsiaTheme="minorEastAsia" w:hAnsi="TheSans" w:cs="TheSans"/>
          <w:b/>
          <w:sz w:val="20"/>
        </w:rPr>
      </w:pPr>
      <w:hyperlink w:anchor="_Toc91486866" w:history="1">
        <w:r w:rsidR="007A5559" w:rsidRPr="007A5559">
          <w:rPr>
            <w:rStyle w:val="Hyperlink"/>
            <w:rFonts w:ascii="TheSans" w:hAnsi="TheSans" w:cs="TheSans"/>
            <w:sz w:val="20"/>
          </w:rPr>
          <w:t>Human Capital Management Results</w:t>
        </w:r>
        <w:r>
          <w:rPr>
            <w:rFonts w:ascii="TheSans" w:hAnsi="TheSans" w:cs="TheSans"/>
            <w:webHidden/>
            <w:sz w:val="20"/>
          </w:rPr>
          <w:tab/>
        </w:r>
        <w:r>
          <w:rPr>
            <w:rFonts w:ascii="TheSans" w:hAnsi="TheSans" w:cs="TheSans"/>
            <w:webHidden/>
            <w:sz w:val="20"/>
          </w:rPr>
          <w:fldChar w:fldCharType="begin"/>
        </w:r>
        <w:r>
          <w:rPr>
            <w:rFonts w:ascii="TheSans" w:hAnsi="TheSans" w:cs="TheSans"/>
            <w:webHidden/>
            <w:sz w:val="20"/>
          </w:rPr>
          <w:instrText xml:space="preserve"> PAGEREF _Toc91486866 \h </w:instrText>
        </w:r>
        <w:r>
          <w:rPr>
            <w:rFonts w:ascii="TheSans" w:hAnsi="TheSans" w:cs="TheSans"/>
            <w:webHidden/>
            <w:sz w:val="20"/>
          </w:rPr>
        </w:r>
        <w:r>
          <w:rPr>
            <w:rFonts w:ascii="TheSans" w:hAnsi="TheSans" w:cs="TheSans"/>
            <w:webHidden/>
            <w:sz w:val="20"/>
          </w:rPr>
          <w:fldChar w:fldCharType="separate"/>
        </w:r>
        <w:r>
          <w:rPr>
            <w:rFonts w:ascii="TheSans" w:hAnsi="TheSans" w:cs="TheSans"/>
            <w:webHidden/>
            <w:sz w:val="20"/>
          </w:rPr>
          <w:t>13</w:t>
        </w:r>
        <w:r>
          <w:rPr>
            <w:rFonts w:ascii="TheSans" w:hAnsi="TheSans" w:cs="TheSans"/>
            <w:webHidden/>
            <w:sz w:val="20"/>
          </w:rPr>
          <w:fldChar w:fldCharType="end"/>
        </w:r>
      </w:hyperlink>
    </w:p>
    <w:p w14:paraId="42E9A8BF" w14:textId="0F401241" w:rsidR="00F926DE" w:rsidRDefault="001570C2">
      <w:pPr>
        <w:pStyle w:val="TOC1"/>
        <w:rPr>
          <w:rFonts w:ascii="TheSans" w:eastAsiaTheme="minorEastAsia" w:hAnsi="TheSans" w:cs="TheSans"/>
          <w:b/>
          <w:sz w:val="20"/>
        </w:rPr>
      </w:pPr>
      <w:hyperlink w:anchor="_Toc91486867" w:history="1">
        <w:r w:rsidR="007A5559" w:rsidRPr="007A5559">
          <w:rPr>
            <w:rStyle w:val="Hyperlink"/>
            <w:rFonts w:ascii="TheSans" w:hAnsi="TheSans" w:cs="TheSans"/>
            <w:sz w:val="20"/>
          </w:rPr>
          <w:t>Legislative Framework and Public Policy Development</w:t>
        </w:r>
        <w:r>
          <w:rPr>
            <w:rFonts w:ascii="TheSans" w:hAnsi="TheSans" w:cs="TheSans"/>
            <w:webHidden/>
            <w:sz w:val="20"/>
          </w:rPr>
          <w:tab/>
        </w:r>
        <w:r>
          <w:rPr>
            <w:rFonts w:ascii="TheSans" w:hAnsi="TheSans" w:cs="TheSans"/>
            <w:webHidden/>
            <w:sz w:val="20"/>
          </w:rPr>
          <w:fldChar w:fldCharType="begin"/>
        </w:r>
        <w:r>
          <w:rPr>
            <w:rFonts w:ascii="TheSans" w:hAnsi="TheSans" w:cs="TheSans"/>
            <w:webHidden/>
            <w:sz w:val="20"/>
          </w:rPr>
          <w:instrText xml:space="preserve"> PAGEREF _Toc91486867 \h </w:instrText>
        </w:r>
        <w:r>
          <w:rPr>
            <w:rFonts w:ascii="TheSans" w:hAnsi="TheSans" w:cs="TheSans"/>
            <w:webHidden/>
            <w:sz w:val="20"/>
          </w:rPr>
        </w:r>
        <w:r>
          <w:rPr>
            <w:rFonts w:ascii="TheSans" w:hAnsi="TheSans" w:cs="TheSans"/>
            <w:webHidden/>
            <w:sz w:val="20"/>
          </w:rPr>
          <w:fldChar w:fldCharType="separate"/>
        </w:r>
        <w:r>
          <w:rPr>
            <w:rFonts w:ascii="TheSans" w:hAnsi="TheSans" w:cs="TheSans"/>
            <w:webHidden/>
            <w:sz w:val="20"/>
          </w:rPr>
          <w:t>14</w:t>
        </w:r>
        <w:r>
          <w:rPr>
            <w:rFonts w:ascii="TheSans" w:hAnsi="TheSans" w:cs="TheSans"/>
            <w:webHidden/>
            <w:sz w:val="20"/>
          </w:rPr>
          <w:fldChar w:fldCharType="end"/>
        </w:r>
      </w:hyperlink>
    </w:p>
    <w:p w14:paraId="18FB89D8" w14:textId="6EC41296" w:rsidR="00F926DE" w:rsidRDefault="001570C2">
      <w:pPr>
        <w:pStyle w:val="TOC2"/>
        <w:rPr>
          <w:rFonts w:ascii="TheSans" w:eastAsiaTheme="minorEastAsia" w:hAnsi="TheSans" w:cs="TheSans"/>
          <w:b/>
          <w:sz w:val="20"/>
        </w:rPr>
      </w:pPr>
      <w:hyperlink w:anchor="_Toc91486868" w:history="1">
        <w:r w:rsidR="00984EAD" w:rsidRPr="00984EAD">
          <w:rPr>
            <w:rStyle w:val="Hyperlink"/>
            <w:rFonts w:ascii="TheSans" w:hAnsi="TheSans" w:cs="TheSans"/>
            <w:sz w:val="20"/>
          </w:rPr>
          <w:t>Amended Laws and Regulations Issued This Year</w:t>
        </w:r>
        <w:r>
          <w:rPr>
            <w:rFonts w:ascii="TheSans" w:hAnsi="TheSans" w:cs="TheSans"/>
            <w:webHidden/>
            <w:sz w:val="20"/>
          </w:rPr>
          <w:tab/>
        </w:r>
        <w:r>
          <w:rPr>
            <w:rFonts w:ascii="TheSans" w:hAnsi="TheSans" w:cs="TheSans"/>
            <w:webHidden/>
            <w:sz w:val="20"/>
          </w:rPr>
          <w:fldChar w:fldCharType="begin"/>
        </w:r>
        <w:r>
          <w:rPr>
            <w:rFonts w:ascii="TheSans" w:hAnsi="TheSans" w:cs="TheSans"/>
            <w:webHidden/>
            <w:sz w:val="20"/>
          </w:rPr>
          <w:instrText xml:space="preserve"> PAGEREF _Toc91486868 \h </w:instrText>
        </w:r>
        <w:r>
          <w:rPr>
            <w:rFonts w:ascii="TheSans" w:hAnsi="TheSans" w:cs="TheSans"/>
            <w:webHidden/>
            <w:sz w:val="20"/>
          </w:rPr>
        </w:r>
        <w:r>
          <w:rPr>
            <w:rFonts w:ascii="TheSans" w:hAnsi="TheSans" w:cs="TheSans"/>
            <w:webHidden/>
            <w:sz w:val="20"/>
          </w:rPr>
          <w:fldChar w:fldCharType="separate"/>
        </w:r>
        <w:r>
          <w:rPr>
            <w:rFonts w:ascii="TheSans" w:hAnsi="TheSans" w:cs="TheSans"/>
            <w:webHidden/>
            <w:sz w:val="20"/>
          </w:rPr>
          <w:t>14</w:t>
        </w:r>
        <w:r>
          <w:rPr>
            <w:rFonts w:ascii="TheSans" w:hAnsi="TheSans" w:cs="TheSans"/>
            <w:webHidden/>
            <w:sz w:val="20"/>
          </w:rPr>
          <w:fldChar w:fldCharType="end"/>
        </w:r>
      </w:hyperlink>
    </w:p>
    <w:p w14:paraId="04E3F0E0" w14:textId="0EDB6B47" w:rsidR="00F926DE" w:rsidRDefault="001570C2">
      <w:pPr>
        <w:pStyle w:val="TOC2"/>
        <w:rPr>
          <w:rFonts w:ascii="TheSans" w:eastAsiaTheme="minorEastAsia" w:hAnsi="TheSans" w:cs="TheSans"/>
          <w:b/>
          <w:sz w:val="20"/>
        </w:rPr>
      </w:pPr>
      <w:hyperlink w:anchor="_Toc91486869" w:history="1">
        <w:r w:rsidR="00984EAD" w:rsidRPr="00984EAD">
          <w:rPr>
            <w:rStyle w:val="Hyperlink"/>
            <w:rFonts w:ascii="TheSans" w:hAnsi="TheSans" w:cs="TheSans"/>
            <w:sz w:val="20"/>
          </w:rPr>
          <w:t>Laws and regulations under study for development or amendment</w:t>
        </w:r>
        <w:r>
          <w:rPr>
            <w:rFonts w:ascii="TheSans" w:hAnsi="TheSans" w:cs="TheSans"/>
            <w:webHidden/>
            <w:sz w:val="20"/>
          </w:rPr>
          <w:tab/>
        </w:r>
        <w:r>
          <w:rPr>
            <w:rFonts w:ascii="TheSans" w:hAnsi="TheSans" w:cs="TheSans"/>
            <w:webHidden/>
            <w:sz w:val="20"/>
          </w:rPr>
          <w:fldChar w:fldCharType="begin"/>
        </w:r>
        <w:r>
          <w:rPr>
            <w:rFonts w:ascii="TheSans" w:hAnsi="TheSans" w:cs="TheSans"/>
            <w:webHidden/>
            <w:sz w:val="20"/>
          </w:rPr>
          <w:instrText xml:space="preserve"> PAGEREF _Toc91486869 \h </w:instrText>
        </w:r>
        <w:r>
          <w:rPr>
            <w:rFonts w:ascii="TheSans" w:hAnsi="TheSans" w:cs="TheSans"/>
            <w:webHidden/>
            <w:sz w:val="20"/>
          </w:rPr>
        </w:r>
        <w:r>
          <w:rPr>
            <w:rFonts w:ascii="TheSans" w:hAnsi="TheSans" w:cs="TheSans"/>
            <w:webHidden/>
            <w:sz w:val="20"/>
          </w:rPr>
          <w:fldChar w:fldCharType="separate"/>
        </w:r>
        <w:r>
          <w:rPr>
            <w:rFonts w:ascii="TheSans" w:hAnsi="TheSans" w:cs="TheSans"/>
            <w:b/>
            <w:webHidden/>
            <w:sz w:val="20"/>
          </w:rPr>
          <w:t>.</w:t>
        </w:r>
        <w:r>
          <w:rPr>
            <w:rFonts w:ascii="TheSans" w:hAnsi="TheSans" w:cs="TheSans"/>
            <w:webHidden/>
            <w:sz w:val="20"/>
          </w:rPr>
          <w:fldChar w:fldCharType="end"/>
        </w:r>
      </w:hyperlink>
    </w:p>
    <w:p w14:paraId="379C66D7" w14:textId="575BDB28" w:rsidR="00F926DE" w:rsidRDefault="001570C2">
      <w:pPr>
        <w:pStyle w:val="TOC1"/>
        <w:rPr>
          <w:rFonts w:ascii="TheSans" w:eastAsiaTheme="minorEastAsia" w:hAnsi="TheSans" w:cs="TheSans"/>
          <w:b/>
          <w:sz w:val="20"/>
        </w:rPr>
      </w:pPr>
      <w:hyperlink w:anchor="_Toc91486870" w:history="1">
        <w:r w:rsidR="00984EAD" w:rsidRPr="00984EAD">
          <w:rPr>
            <w:rStyle w:val="Hyperlink"/>
            <w:rFonts w:ascii="TheSans" w:hAnsi="TheSans" w:cs="TheSans"/>
            <w:color w:val="auto"/>
            <w:sz w:val="20"/>
          </w:rPr>
          <w:t>Community Responsibility and Participation</w:t>
        </w:r>
        <w:r>
          <w:rPr>
            <w:rFonts w:ascii="TheSans" w:hAnsi="TheSans" w:cs="TheSans"/>
            <w:webHidden/>
            <w:sz w:val="20"/>
          </w:rPr>
          <w:tab/>
        </w:r>
        <w:r>
          <w:rPr>
            <w:rFonts w:ascii="TheSans" w:hAnsi="TheSans" w:cs="TheSans"/>
            <w:webHidden/>
            <w:sz w:val="20"/>
          </w:rPr>
          <w:fldChar w:fldCharType="begin"/>
        </w:r>
        <w:r>
          <w:rPr>
            <w:rFonts w:ascii="TheSans" w:hAnsi="TheSans" w:cs="TheSans"/>
            <w:webHidden/>
            <w:sz w:val="20"/>
          </w:rPr>
          <w:instrText xml:space="preserve"> PAGEREF _Toc91486870 \h </w:instrText>
        </w:r>
        <w:r>
          <w:rPr>
            <w:rFonts w:ascii="TheSans" w:hAnsi="TheSans" w:cs="TheSans"/>
            <w:webHidden/>
            <w:sz w:val="20"/>
          </w:rPr>
        </w:r>
        <w:r>
          <w:rPr>
            <w:rFonts w:ascii="TheSans" w:hAnsi="TheSans" w:cs="TheSans"/>
            <w:webHidden/>
            <w:sz w:val="20"/>
          </w:rPr>
          <w:fldChar w:fldCharType="separate"/>
        </w:r>
        <w:r>
          <w:rPr>
            <w:rFonts w:ascii="TheSans" w:hAnsi="TheSans" w:cs="TheSans"/>
            <w:b/>
            <w:webHidden/>
            <w:sz w:val="20"/>
          </w:rPr>
          <w:t>.</w:t>
        </w:r>
        <w:r>
          <w:rPr>
            <w:rFonts w:ascii="TheSans" w:hAnsi="TheSans" w:cs="TheSans"/>
            <w:webHidden/>
            <w:sz w:val="20"/>
          </w:rPr>
          <w:fldChar w:fldCharType="end"/>
        </w:r>
      </w:hyperlink>
    </w:p>
    <w:p w14:paraId="0622190E" w14:textId="6E3E0E9C" w:rsidR="00F926DE" w:rsidRDefault="001570C2">
      <w:pPr>
        <w:pStyle w:val="TOC2"/>
        <w:rPr>
          <w:rFonts w:ascii="TheSans" w:eastAsiaTheme="minorEastAsia" w:hAnsi="TheSans" w:cs="TheSans"/>
          <w:b/>
          <w:sz w:val="20"/>
        </w:rPr>
      </w:pPr>
      <w:hyperlink w:anchor="_Toc91486871" w:history="1">
        <w:r w:rsidR="00984EAD" w:rsidRPr="00984EAD">
          <w:rPr>
            <w:rStyle w:val="Hyperlink"/>
            <w:rFonts w:ascii="TheSans" w:hAnsi="TheSans" w:cs="TheSans"/>
            <w:sz w:val="20"/>
          </w:rPr>
          <w:t>Initiatives, Contributions, and Events</w:t>
        </w:r>
        <w:r>
          <w:rPr>
            <w:rFonts w:ascii="TheSans" w:hAnsi="TheSans" w:cs="TheSans"/>
            <w:webHidden/>
            <w:sz w:val="20"/>
          </w:rPr>
          <w:tab/>
        </w:r>
        <w:r>
          <w:rPr>
            <w:rFonts w:ascii="TheSans" w:hAnsi="TheSans" w:cs="TheSans"/>
            <w:webHidden/>
            <w:sz w:val="20"/>
          </w:rPr>
          <w:fldChar w:fldCharType="begin"/>
        </w:r>
        <w:r>
          <w:rPr>
            <w:rFonts w:ascii="TheSans" w:hAnsi="TheSans" w:cs="TheSans"/>
            <w:webHidden/>
            <w:sz w:val="20"/>
          </w:rPr>
          <w:instrText xml:space="preserve"> PAGEREF _Toc91486871 \h </w:instrText>
        </w:r>
        <w:r>
          <w:rPr>
            <w:rFonts w:ascii="TheSans" w:hAnsi="TheSans" w:cs="TheSans"/>
            <w:webHidden/>
            <w:sz w:val="20"/>
          </w:rPr>
        </w:r>
        <w:r>
          <w:rPr>
            <w:rFonts w:ascii="TheSans" w:hAnsi="TheSans" w:cs="TheSans"/>
            <w:webHidden/>
            <w:sz w:val="20"/>
          </w:rPr>
          <w:fldChar w:fldCharType="separate"/>
        </w:r>
        <w:r>
          <w:rPr>
            <w:rFonts w:ascii="TheSans" w:hAnsi="TheSans" w:cs="TheSans"/>
            <w:webHidden/>
            <w:sz w:val="20"/>
          </w:rPr>
          <w:t>16</w:t>
        </w:r>
        <w:r>
          <w:rPr>
            <w:rFonts w:ascii="TheSans" w:hAnsi="TheSans" w:cs="TheSans"/>
            <w:webHidden/>
            <w:sz w:val="20"/>
          </w:rPr>
          <w:fldChar w:fldCharType="end"/>
        </w:r>
      </w:hyperlink>
    </w:p>
    <w:p w14:paraId="6527E47B" w14:textId="2BE0969D" w:rsidR="00F926DE" w:rsidRDefault="001570C2">
      <w:pPr>
        <w:pStyle w:val="TOC1"/>
        <w:rPr>
          <w:rFonts w:ascii="TheSans" w:eastAsiaTheme="minorEastAsia" w:hAnsi="TheSans" w:cs="TheSans"/>
          <w:sz w:val="20"/>
        </w:rPr>
      </w:pPr>
      <w:hyperlink w:anchor="_Toc91486872" w:history="1">
        <w:r w:rsidR="00984EAD" w:rsidRPr="00984EAD">
          <w:rPr>
            <w:rStyle w:val="Hyperlink"/>
            <w:rFonts w:ascii="TheSans" w:hAnsi="TheSans" w:cs="TheSans"/>
            <w:sz w:val="20"/>
          </w:rPr>
          <w:t>Strategic Partnerships, Agreements, and Government Cooperation</w:t>
        </w:r>
        <w:r>
          <w:rPr>
            <w:rFonts w:ascii="TheSans" w:hAnsi="TheSans" w:cs="TheSans"/>
            <w:webHidden/>
            <w:sz w:val="20"/>
          </w:rPr>
          <w:tab/>
        </w:r>
        <w:r>
          <w:rPr>
            <w:rFonts w:ascii="TheSans" w:hAnsi="TheSans" w:cs="TheSans"/>
            <w:webHidden/>
            <w:sz w:val="20"/>
          </w:rPr>
          <w:fldChar w:fldCharType="begin"/>
        </w:r>
        <w:r>
          <w:rPr>
            <w:rFonts w:ascii="TheSans" w:hAnsi="TheSans" w:cs="TheSans"/>
            <w:webHidden/>
            <w:sz w:val="20"/>
          </w:rPr>
          <w:instrText xml:space="preserve"> PAGEREF _Toc91486872 \h </w:instrText>
        </w:r>
        <w:r>
          <w:rPr>
            <w:rFonts w:ascii="TheSans" w:hAnsi="TheSans" w:cs="TheSans"/>
            <w:webHidden/>
            <w:sz w:val="20"/>
          </w:rPr>
        </w:r>
        <w:r>
          <w:rPr>
            <w:rFonts w:ascii="TheSans" w:hAnsi="TheSans" w:cs="TheSans"/>
            <w:webHidden/>
            <w:sz w:val="20"/>
          </w:rPr>
          <w:fldChar w:fldCharType="separate"/>
        </w:r>
        <w:r>
          <w:rPr>
            <w:rFonts w:ascii="TheSans" w:hAnsi="TheSans" w:cs="TheSans"/>
            <w:webHidden/>
            <w:sz w:val="20"/>
          </w:rPr>
          <w:t>19</w:t>
        </w:r>
        <w:r>
          <w:rPr>
            <w:rFonts w:ascii="TheSans" w:hAnsi="TheSans" w:cs="TheSans"/>
            <w:webHidden/>
            <w:sz w:val="20"/>
          </w:rPr>
          <w:fldChar w:fldCharType="end"/>
        </w:r>
      </w:hyperlink>
    </w:p>
    <w:p w14:paraId="46753DF1" w14:textId="4EE44E88" w:rsidR="00F926DE" w:rsidRDefault="001570C2">
      <w:pPr>
        <w:pStyle w:val="TOC1"/>
        <w:rPr>
          <w:rFonts w:ascii="TheSans" w:eastAsiaTheme="minorEastAsia" w:hAnsi="TheSans" w:cs="TheSans"/>
          <w:b/>
          <w:sz w:val="20"/>
        </w:rPr>
      </w:pPr>
      <w:hyperlink w:anchor="_Toc91486873" w:history="1">
        <w:r w:rsidR="00AE639F" w:rsidRPr="00AE639F">
          <w:rPr>
            <w:rStyle w:val="Hyperlink"/>
            <w:rFonts w:ascii="TheSans" w:hAnsi="TheSans" w:cs="TheSans"/>
            <w:sz w:val="20"/>
          </w:rPr>
          <w:t>Awards and Honors</w:t>
        </w:r>
        <w:r>
          <w:rPr>
            <w:rFonts w:ascii="TheSans" w:hAnsi="TheSans" w:cs="TheSans"/>
            <w:webHidden/>
            <w:sz w:val="20"/>
          </w:rPr>
          <w:tab/>
        </w:r>
        <w:r>
          <w:rPr>
            <w:rFonts w:ascii="TheSans" w:hAnsi="TheSans" w:cs="TheSans"/>
            <w:webHidden/>
            <w:sz w:val="20"/>
          </w:rPr>
          <w:fldChar w:fldCharType="begin"/>
        </w:r>
        <w:r>
          <w:rPr>
            <w:rFonts w:ascii="TheSans" w:hAnsi="TheSans" w:cs="TheSans"/>
            <w:webHidden/>
            <w:sz w:val="20"/>
          </w:rPr>
          <w:instrText xml:space="preserve"> PAGEREF _Toc91486873 \h </w:instrText>
        </w:r>
        <w:r>
          <w:rPr>
            <w:rFonts w:ascii="TheSans" w:hAnsi="TheSans" w:cs="TheSans"/>
            <w:webHidden/>
            <w:sz w:val="20"/>
          </w:rPr>
        </w:r>
        <w:r>
          <w:rPr>
            <w:rFonts w:ascii="TheSans" w:hAnsi="TheSans" w:cs="TheSans"/>
            <w:webHidden/>
            <w:sz w:val="20"/>
          </w:rPr>
          <w:fldChar w:fldCharType="separate"/>
        </w:r>
        <w:r>
          <w:rPr>
            <w:rFonts w:ascii="TheSans" w:hAnsi="TheSans" w:cs="TheSans"/>
            <w:webHidden/>
            <w:sz w:val="20"/>
          </w:rPr>
          <w:t>20</w:t>
        </w:r>
        <w:r>
          <w:rPr>
            <w:rFonts w:ascii="TheSans" w:hAnsi="TheSans" w:cs="TheSans"/>
            <w:webHidden/>
            <w:sz w:val="20"/>
          </w:rPr>
          <w:fldChar w:fldCharType="end"/>
        </w:r>
      </w:hyperlink>
    </w:p>
    <w:p w14:paraId="3461B8AB" w14:textId="4F0961F4" w:rsidR="00F926DE" w:rsidRDefault="001570C2">
      <w:pPr>
        <w:bidi/>
        <w:ind w:left="1440"/>
        <w:rPr>
          <w:rFonts w:ascii="TheSans" w:hAnsi="TheSans" w:cs="TheSans"/>
          <w:sz w:val="20"/>
        </w:rPr>
      </w:pPr>
      <w:r>
        <w:rPr>
          <w:rFonts w:ascii="TheSans" w:hAnsi="TheSans" w:cs="TheSans"/>
          <w:sz w:val="20"/>
        </w:rPr>
        <w:fldChar w:fldCharType="end"/>
      </w:r>
    </w:p>
    <w:p w14:paraId="35FFA947" w14:textId="5DEE3A49" w:rsidR="00F926DE" w:rsidRDefault="00F926DE">
      <w:pPr>
        <w:ind w:left="1440"/>
        <w:rPr>
          <w:rFonts w:ascii="TheSans" w:hAnsi="TheSans" w:cs="TheSans"/>
          <w:sz w:val="20"/>
        </w:rPr>
      </w:pPr>
    </w:p>
    <w:p w14:paraId="173EE2E1" w14:textId="40A61889" w:rsidR="00F926DE" w:rsidRDefault="00F926DE">
      <w:pPr>
        <w:ind w:left="1440"/>
        <w:rPr>
          <w:rFonts w:ascii="TheSans" w:hAnsi="TheSans" w:cs="TheSans"/>
          <w:sz w:val="20"/>
        </w:rPr>
      </w:pPr>
    </w:p>
    <w:p w14:paraId="3F0803BB" w14:textId="3183ED1C" w:rsidR="00AE639F" w:rsidRDefault="00AE639F">
      <w:pPr>
        <w:ind w:left="1440"/>
        <w:rPr>
          <w:rFonts w:ascii="TheSans" w:hAnsi="TheSans" w:cs="TheSans"/>
          <w:sz w:val="20"/>
        </w:rPr>
      </w:pPr>
    </w:p>
    <w:p w14:paraId="2D2C0C49" w14:textId="0DE02071" w:rsidR="00AE639F" w:rsidRDefault="00AE639F">
      <w:pPr>
        <w:ind w:left="1440"/>
        <w:rPr>
          <w:rFonts w:ascii="TheSans" w:hAnsi="TheSans" w:cs="TheSans"/>
          <w:sz w:val="20"/>
        </w:rPr>
      </w:pPr>
    </w:p>
    <w:p w14:paraId="6A49534F" w14:textId="1A0DE9C0" w:rsidR="00AE639F" w:rsidRDefault="00AE639F">
      <w:pPr>
        <w:ind w:left="1440"/>
        <w:rPr>
          <w:rFonts w:ascii="TheSans" w:hAnsi="TheSans" w:cs="TheSans"/>
          <w:sz w:val="20"/>
        </w:rPr>
      </w:pPr>
    </w:p>
    <w:p w14:paraId="22CD1B61" w14:textId="77777777" w:rsidR="00AE639F" w:rsidRDefault="00AE639F">
      <w:pPr>
        <w:ind w:left="1440"/>
        <w:rPr>
          <w:rFonts w:ascii="TheSans" w:hAnsi="TheSans" w:cs="TheSans"/>
          <w:sz w:val="20"/>
        </w:rPr>
      </w:pPr>
    </w:p>
    <w:p w14:paraId="151A7D29" w14:textId="4882E0F0" w:rsidR="00F926DE" w:rsidRDefault="00F926DE">
      <w:pPr>
        <w:ind w:left="1440"/>
        <w:rPr>
          <w:rFonts w:ascii="TheSans" w:hAnsi="TheSans" w:cs="TheSans"/>
          <w:sz w:val="20"/>
        </w:rPr>
      </w:pPr>
    </w:p>
    <w:p w14:paraId="5FFC3E83" w14:textId="5171EF39" w:rsidR="00F926DE" w:rsidRDefault="00F926DE">
      <w:pPr>
        <w:ind w:left="1440"/>
        <w:rPr>
          <w:rFonts w:ascii="TheSans" w:hAnsi="TheSans" w:cs="TheSans"/>
          <w:sz w:val="20"/>
        </w:rPr>
      </w:pPr>
    </w:p>
    <w:p w14:paraId="23F65555" w14:textId="77777777" w:rsidR="00F926DE" w:rsidRDefault="00F926DE">
      <w:pPr>
        <w:rPr>
          <w:rFonts w:ascii="TheSans" w:hAnsi="TheSans" w:cs="TheSans"/>
          <w:sz w:val="20"/>
        </w:rPr>
      </w:pPr>
    </w:p>
    <w:p w14:paraId="3C347638" w14:textId="77777777" w:rsidR="00F926DE" w:rsidRDefault="001A375F">
      <w:pPr>
        <w:pStyle w:val="P68B1DB1-Normal3"/>
      </w:pPr>
      <w:r w:rsidRPr="00540D23">
        <w:rPr>
          <w:b/>
          <w:bCs/>
        </w:rPr>
        <w:t>List of Tables</w:t>
      </w:r>
      <w:r>
        <w:t>:</w:t>
      </w:r>
    </w:p>
    <w:p w14:paraId="43A8221A" w14:textId="5D8B763C" w:rsidR="00F926DE" w:rsidRDefault="001A375F">
      <w:pPr>
        <w:pStyle w:val="P68B1DB1-Normal3"/>
        <w:tabs>
          <w:tab w:val="left" w:pos="2148"/>
        </w:tabs>
        <w:ind w:left="720"/>
      </w:pPr>
      <w:r>
        <w:fldChar w:fldCharType="begin"/>
      </w:r>
      <w:r>
        <w:instrText xml:space="preserve"> TOC \h \z \c "جدول" </w:instrText>
      </w:r>
      <w:r>
        <w:fldChar w:fldCharType="separate"/>
      </w:r>
    </w:p>
    <w:p w14:paraId="6D468864" w14:textId="77777777" w:rsidR="00AE639F" w:rsidRPr="00AE639F" w:rsidRDefault="00AE639F" w:rsidP="00AE639F">
      <w:pPr>
        <w:pStyle w:val="P68B1DB1-Normal3"/>
        <w:tabs>
          <w:tab w:val="left" w:pos="2148"/>
        </w:tabs>
        <w:ind w:left="720"/>
        <w:rPr>
          <w:rFonts w:asciiTheme="minorHAnsi" w:hAnsiTheme="minorHAnsi" w:cstheme="minorBidi"/>
          <w:sz w:val="22"/>
        </w:rPr>
      </w:pPr>
      <w:r w:rsidRPr="00AE639F">
        <w:rPr>
          <w:rFonts w:asciiTheme="minorHAnsi" w:hAnsiTheme="minorHAnsi" w:cstheme="minorBidi"/>
          <w:sz w:val="22"/>
        </w:rPr>
        <w:t>Table 1 - Strategic Indicator Results Error! Bookmark not defined.</w:t>
      </w:r>
    </w:p>
    <w:p w14:paraId="45EB4DAD" w14:textId="77777777" w:rsidR="00AE639F" w:rsidRPr="00AE639F" w:rsidRDefault="00AE639F" w:rsidP="00AE639F">
      <w:pPr>
        <w:pStyle w:val="P68B1DB1-Normal3"/>
        <w:tabs>
          <w:tab w:val="left" w:pos="2148"/>
        </w:tabs>
        <w:ind w:left="720"/>
        <w:rPr>
          <w:rFonts w:asciiTheme="minorHAnsi" w:hAnsiTheme="minorHAnsi" w:cstheme="minorBidi"/>
          <w:sz w:val="22"/>
        </w:rPr>
      </w:pPr>
      <w:r w:rsidRPr="00AE639F">
        <w:rPr>
          <w:rFonts w:asciiTheme="minorHAnsi" w:hAnsiTheme="minorHAnsi" w:cstheme="minorBidi"/>
          <w:sz w:val="22"/>
        </w:rPr>
        <w:t>Table 2 - Operational Indicator Results Error! Bookmark not defined.</w:t>
      </w:r>
    </w:p>
    <w:p w14:paraId="6F0FCEAB" w14:textId="77777777" w:rsidR="00AE639F" w:rsidRPr="00AE639F" w:rsidRDefault="00AE639F" w:rsidP="00AE639F">
      <w:pPr>
        <w:pStyle w:val="P68B1DB1-Normal3"/>
        <w:tabs>
          <w:tab w:val="left" w:pos="2148"/>
        </w:tabs>
        <w:ind w:left="720"/>
        <w:rPr>
          <w:rFonts w:asciiTheme="minorHAnsi" w:hAnsiTheme="minorHAnsi" w:cstheme="minorBidi"/>
          <w:sz w:val="22"/>
        </w:rPr>
      </w:pPr>
      <w:r w:rsidRPr="00AE639F">
        <w:rPr>
          <w:rFonts w:asciiTheme="minorHAnsi" w:hAnsiTheme="minorHAnsi" w:cstheme="minorBidi"/>
          <w:sz w:val="22"/>
        </w:rPr>
        <w:t>Table 3 - List of Projects and Initiatives 11</w:t>
      </w:r>
    </w:p>
    <w:p w14:paraId="4C787ABE" w14:textId="77777777" w:rsidR="00AE639F" w:rsidRPr="00AE639F" w:rsidRDefault="00AE639F" w:rsidP="00AE639F">
      <w:pPr>
        <w:pStyle w:val="P68B1DB1-Normal3"/>
        <w:tabs>
          <w:tab w:val="left" w:pos="2148"/>
        </w:tabs>
        <w:ind w:left="720"/>
        <w:rPr>
          <w:rFonts w:asciiTheme="minorHAnsi" w:hAnsiTheme="minorHAnsi" w:cstheme="minorBidi"/>
          <w:sz w:val="22"/>
        </w:rPr>
      </w:pPr>
      <w:r w:rsidRPr="00AE639F">
        <w:rPr>
          <w:rFonts w:asciiTheme="minorHAnsi" w:hAnsiTheme="minorHAnsi" w:cstheme="minorBidi"/>
          <w:sz w:val="22"/>
        </w:rPr>
        <w:t>Table 4 - Service Indicators 12</w:t>
      </w:r>
    </w:p>
    <w:p w14:paraId="4509B858" w14:textId="77777777" w:rsidR="00AE639F" w:rsidRPr="00AE639F" w:rsidRDefault="00AE639F" w:rsidP="00AE639F">
      <w:pPr>
        <w:pStyle w:val="P68B1DB1-Normal3"/>
        <w:tabs>
          <w:tab w:val="left" w:pos="2148"/>
        </w:tabs>
        <w:ind w:left="720"/>
        <w:rPr>
          <w:rFonts w:asciiTheme="minorHAnsi" w:hAnsiTheme="minorHAnsi" w:cstheme="minorBidi"/>
          <w:sz w:val="22"/>
        </w:rPr>
      </w:pPr>
      <w:r w:rsidRPr="00AE639F">
        <w:rPr>
          <w:rFonts w:asciiTheme="minorHAnsi" w:hAnsiTheme="minorHAnsi" w:cstheme="minorBidi"/>
          <w:sz w:val="22"/>
        </w:rPr>
        <w:t>Table 5 - Human Capital Results 13</w:t>
      </w:r>
    </w:p>
    <w:p w14:paraId="20F1E256" w14:textId="77777777" w:rsidR="00AE639F" w:rsidRPr="00AE639F" w:rsidRDefault="00AE639F" w:rsidP="00AE639F">
      <w:pPr>
        <w:pStyle w:val="P68B1DB1-Normal3"/>
        <w:tabs>
          <w:tab w:val="left" w:pos="2148"/>
        </w:tabs>
        <w:ind w:left="720"/>
        <w:rPr>
          <w:rFonts w:asciiTheme="minorHAnsi" w:hAnsiTheme="minorHAnsi" w:cstheme="minorBidi"/>
          <w:sz w:val="22"/>
        </w:rPr>
      </w:pPr>
      <w:r w:rsidRPr="00AE639F">
        <w:rPr>
          <w:rFonts w:asciiTheme="minorHAnsi" w:hAnsiTheme="minorHAnsi" w:cstheme="minorBidi"/>
          <w:sz w:val="22"/>
        </w:rPr>
        <w:t>Table 6 - Government Laws and Regulations 14</w:t>
      </w:r>
    </w:p>
    <w:p w14:paraId="7A84B2F6" w14:textId="77777777" w:rsidR="00AE639F" w:rsidRPr="00AE639F" w:rsidRDefault="00AE639F" w:rsidP="00AE639F">
      <w:pPr>
        <w:pStyle w:val="P68B1DB1-Normal3"/>
        <w:tabs>
          <w:tab w:val="left" w:pos="2148"/>
        </w:tabs>
        <w:ind w:left="720"/>
        <w:rPr>
          <w:rFonts w:asciiTheme="minorHAnsi" w:hAnsiTheme="minorHAnsi" w:cstheme="minorBidi"/>
          <w:sz w:val="22"/>
        </w:rPr>
      </w:pPr>
      <w:r w:rsidRPr="00AE639F">
        <w:rPr>
          <w:rFonts w:asciiTheme="minorHAnsi" w:hAnsiTheme="minorHAnsi" w:cstheme="minorBidi"/>
          <w:sz w:val="22"/>
        </w:rPr>
        <w:t>Table 7 - Laws Under Study Error! Bookmark not defined.</w:t>
      </w:r>
    </w:p>
    <w:p w14:paraId="4FD290A3" w14:textId="77777777" w:rsidR="00AE639F" w:rsidRPr="00AE639F" w:rsidRDefault="00AE639F" w:rsidP="00AE639F">
      <w:pPr>
        <w:pStyle w:val="P68B1DB1-Normal3"/>
        <w:tabs>
          <w:tab w:val="left" w:pos="2148"/>
        </w:tabs>
        <w:ind w:left="720"/>
        <w:rPr>
          <w:rFonts w:asciiTheme="minorHAnsi" w:hAnsiTheme="minorHAnsi" w:cstheme="minorBidi"/>
          <w:sz w:val="22"/>
        </w:rPr>
      </w:pPr>
      <w:r w:rsidRPr="00AE639F">
        <w:rPr>
          <w:rFonts w:asciiTheme="minorHAnsi" w:hAnsiTheme="minorHAnsi" w:cstheme="minorBidi"/>
          <w:sz w:val="22"/>
        </w:rPr>
        <w:t>Table 8 - Initiatives, Contributions, and Activities Error! Bookmark not defined.</w:t>
      </w:r>
    </w:p>
    <w:p w14:paraId="1C2DBE2D" w14:textId="5C038E10" w:rsidR="00F926DE" w:rsidRDefault="00AE639F" w:rsidP="00AE639F">
      <w:pPr>
        <w:tabs>
          <w:tab w:val="left" w:pos="2148"/>
        </w:tabs>
        <w:bidi/>
        <w:ind w:left="720"/>
        <w:rPr>
          <w:rFonts w:ascii="TheSans" w:hAnsi="TheSans" w:cs="TheSans" w:hint="cs"/>
          <w:sz w:val="20"/>
          <w:rtl/>
          <w:lang w:bidi="ar-AE"/>
        </w:rPr>
      </w:pPr>
      <w:r w:rsidRPr="00AE639F">
        <w:t>Table 9 - Government Partnerships 20</w:t>
      </w:r>
      <w:r w:rsidR="001A375F">
        <w:rPr>
          <w:rFonts w:ascii="TheSans" w:hAnsi="TheSans" w:cs="TheSans"/>
          <w:sz w:val="20"/>
        </w:rPr>
        <w:fldChar w:fldCharType="end"/>
      </w:r>
    </w:p>
    <w:p w14:paraId="21E5859D" w14:textId="533121E9" w:rsidR="00F926DE" w:rsidRDefault="00F926DE">
      <w:pPr>
        <w:tabs>
          <w:tab w:val="left" w:pos="2148"/>
        </w:tabs>
        <w:ind w:left="720"/>
        <w:rPr>
          <w:rFonts w:ascii="TheSans" w:hAnsi="TheSans" w:cs="TheSans"/>
          <w:sz w:val="20"/>
          <w:lang w:val="en-US"/>
        </w:rPr>
      </w:pPr>
    </w:p>
    <w:p w14:paraId="1EEECD06" w14:textId="4A3C2FCD" w:rsidR="003A5AD8" w:rsidRDefault="003A5AD8">
      <w:pPr>
        <w:tabs>
          <w:tab w:val="left" w:pos="2148"/>
        </w:tabs>
        <w:ind w:left="720"/>
        <w:rPr>
          <w:rFonts w:ascii="TheSans" w:hAnsi="TheSans" w:cs="TheSans"/>
          <w:sz w:val="20"/>
          <w:lang w:val="en-US"/>
        </w:rPr>
      </w:pPr>
    </w:p>
    <w:p w14:paraId="0202B666" w14:textId="3D1C2240" w:rsidR="003A5AD8" w:rsidRDefault="003A5AD8">
      <w:pPr>
        <w:tabs>
          <w:tab w:val="left" w:pos="2148"/>
        </w:tabs>
        <w:ind w:left="720"/>
        <w:rPr>
          <w:rFonts w:ascii="TheSans" w:hAnsi="TheSans" w:cs="TheSans"/>
          <w:sz w:val="20"/>
          <w:lang w:val="en-US"/>
        </w:rPr>
      </w:pPr>
    </w:p>
    <w:p w14:paraId="7B5AB7C2" w14:textId="62487B65" w:rsidR="003A5AD8" w:rsidRDefault="003A5AD8">
      <w:pPr>
        <w:tabs>
          <w:tab w:val="left" w:pos="2148"/>
        </w:tabs>
        <w:ind w:left="720"/>
        <w:rPr>
          <w:rFonts w:ascii="TheSans" w:hAnsi="TheSans" w:cs="TheSans"/>
          <w:sz w:val="20"/>
          <w:lang w:val="en-US"/>
        </w:rPr>
      </w:pPr>
    </w:p>
    <w:p w14:paraId="11B2BD84" w14:textId="77777777" w:rsidR="003A5AD8" w:rsidRPr="00540D23" w:rsidRDefault="003A5AD8">
      <w:pPr>
        <w:tabs>
          <w:tab w:val="left" w:pos="2148"/>
        </w:tabs>
        <w:ind w:left="720"/>
        <w:rPr>
          <w:rFonts w:ascii="TheSans" w:hAnsi="TheSans" w:cs="TheSans"/>
          <w:sz w:val="20"/>
          <w:lang w:val="en-US"/>
        </w:rPr>
      </w:pPr>
    </w:p>
    <w:p w14:paraId="7D439386" w14:textId="77777777" w:rsidR="00F926DE" w:rsidRDefault="001A375F">
      <w:pPr>
        <w:pStyle w:val="P68B1DB1-Normal3"/>
        <w:tabs>
          <w:tab w:val="left" w:pos="2724"/>
        </w:tabs>
      </w:pPr>
      <w:r>
        <w:t>List of images</w:t>
      </w:r>
    </w:p>
    <w:p w14:paraId="3EFB5805" w14:textId="22F6EAAE" w:rsidR="00F926DE" w:rsidRDefault="003A5AD8">
      <w:pPr>
        <w:pStyle w:val="Heading1"/>
        <w:rPr>
          <w:rFonts w:ascii="TheSans" w:hAnsi="TheSans" w:cs="TheSans"/>
          <w:sz w:val="20"/>
        </w:rPr>
      </w:pPr>
      <w:r>
        <w:rPr>
          <w:rFonts w:ascii="TheSans" w:hAnsi="TheSans" w:cs="TheSans"/>
          <w:sz w:val="20"/>
        </w:rPr>
        <w:t xml:space="preserve">Image 1: Organizational Structure                                                                        3                        </w:t>
      </w:r>
    </w:p>
    <w:p w14:paraId="4B6C9879" w14:textId="77777777" w:rsidR="00F926DE" w:rsidRDefault="00F926DE">
      <w:pPr>
        <w:rPr>
          <w:rFonts w:ascii="TheSans" w:hAnsi="TheSans" w:cs="TheSans"/>
          <w:sz w:val="20"/>
        </w:rPr>
      </w:pPr>
    </w:p>
    <w:p w14:paraId="20223FF0" w14:textId="501C07A9" w:rsidR="00F926DE" w:rsidRDefault="00F926DE">
      <w:pPr>
        <w:pStyle w:val="Heading1"/>
        <w:rPr>
          <w:rFonts w:ascii="TheSans" w:hAnsi="TheSans" w:cs="TheSans"/>
          <w:color w:val="auto"/>
          <w:sz w:val="20"/>
        </w:rPr>
      </w:pPr>
      <w:bookmarkStart w:id="0" w:name="_Toc91486854"/>
    </w:p>
    <w:p w14:paraId="5CFB95D4" w14:textId="5F8A7A5F" w:rsidR="00F926DE" w:rsidRDefault="001A375F">
      <w:pPr>
        <w:pStyle w:val="P68B1DB1-Heading16"/>
        <w:rPr>
          <w:rFonts w:ascii="TheSans" w:eastAsiaTheme="minorHAnsi" w:hAnsi="TheSans" w:cs="TheSans"/>
          <w:color w:val="auto"/>
        </w:rPr>
      </w:pPr>
      <w:r>
        <w:rPr>
          <w:rFonts w:ascii="TheSans" w:hAnsi="TheSans" w:cs="TheSans"/>
          <w:noProof/>
          <w:color w:val="000000"/>
        </w:rPr>
        <w:drawing>
          <wp:anchor distT="0" distB="0" distL="114300" distR="114300" simplePos="0" relativeHeight="251676672" behindDoc="1" locked="0" layoutInCell="1" allowOverlap="1" wp14:anchorId="0C4DABE1" wp14:editId="37773840">
            <wp:simplePos x="0" y="0"/>
            <wp:positionH relativeFrom="margin">
              <wp:align>left</wp:align>
            </wp:positionH>
            <wp:positionV relativeFrom="paragraph">
              <wp:posOffset>177419</wp:posOffset>
            </wp:positionV>
            <wp:extent cx="2092325" cy="2630805"/>
            <wp:effectExtent l="0" t="0" r="3175" b="0"/>
            <wp:wrapTight wrapText="bothSides">
              <wp:wrapPolygon edited="0">
                <wp:start x="0" y="0"/>
                <wp:lineTo x="0" y="21428"/>
                <wp:lineTo x="21436" y="21428"/>
                <wp:lineTo x="21436" y="0"/>
                <wp:lineTo x="0" y="0"/>
              </wp:wrapPolygon>
            </wp:wrapTight>
            <wp:docPr id="16" name="Picture 2" descr="http://courts.rak.ae/Style%20Library/img/DirectGenera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http://courts.rak.ae/Style%20Library/img/DirectGeneral.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2092325" cy="2630805"/>
                    </a:xfrm>
                    <a:prstGeom prst="rect">
                      <a:avLst/>
                    </a:prstGeom>
                    <a:noFill/>
                  </pic:spPr>
                </pic:pic>
              </a:graphicData>
            </a:graphic>
            <wp14:sizeRelH relativeFrom="margin">
              <wp14:pctWidth>0</wp14:pctWidth>
            </wp14:sizeRelH>
            <wp14:sizeRelV relativeFrom="margin">
              <wp14:pctHeight>0</wp14:pctHeight>
            </wp14:sizeRelV>
          </wp:anchor>
        </w:drawing>
      </w:r>
      <w:r>
        <w:rPr>
          <w:rFonts w:ascii="TheSans" w:eastAsiaTheme="minorHAnsi" w:hAnsi="TheSans" w:cs="TheSans"/>
          <w:color w:val="auto"/>
        </w:rPr>
        <w:t>General Director Speech/ Introduction:</w:t>
      </w:r>
      <w:bookmarkEnd w:id="0"/>
    </w:p>
    <w:p w14:paraId="3AAFD655" w14:textId="3E8A68A4" w:rsidR="00F926DE" w:rsidRDefault="00F926DE">
      <w:pPr>
        <w:rPr>
          <w:rFonts w:ascii="TheSans" w:hAnsi="TheSans" w:cs="TheSans"/>
          <w:sz w:val="20"/>
        </w:rPr>
      </w:pPr>
    </w:p>
    <w:p w14:paraId="06BE5F70" w14:textId="710C9FE1" w:rsidR="00F926DE" w:rsidRDefault="001A375F">
      <w:pPr>
        <w:pStyle w:val="P68B1DB1-Normal17"/>
        <w:spacing w:before="0" w:beforeAutospacing="0" w:after="160" w:afterAutospacing="0" w:line="360" w:lineRule="atLeast"/>
        <w:jc w:val="both"/>
      </w:pPr>
      <w:r>
        <w:t>Creativity and innovation have become a principle and an essential feature to achieve excellence and leadership in RAK Courts, which is an approach and method of work that Department has been following for a long time, based on directions of State Government and vision of the wise leadership. Technical development and digital transformation in various fields have become an urgent necessity to enhance quality of life for the society of the Emirate. Among the most important strategies launched in this regard is the strategy of "Paperless Courts", through which we seek to zero customers, and turn all services into fully smart, as Courts have been able to make great leaps at various levels, to complete transactions of the public and apply for services from home without the need  to attend in person to service centers. However, Courts Department was able to transform challenges imposed by Covid-19 pandemic into opportunities and achievements, through exceptional efforts provided by work teams in Courts that resulted in business continuity with high efficiency and quality, and with agility that contributes to its excellence, without stopping any service, but this contributed to speed of obtaining the service, delighting customer and saving time and effort at the same time, this confirms the determination of the teamwork to continue its work to the fullest, and to make unremitting efforts to overcome challenges, with the aim of Continuity of work, facilitating the customer and obtaining the required service would not have been possible without the unlimited support of His Highness Sheikh Saud bin Saqr Al Qasimi, Supreme Council Member and Ruler of Ras Al Khaimah, and the continuous follow-up of His Highness Sheikh Mohammed bin Saud Al Qasimi, Crown Prince of Ras Al Khaimah and Chairman of the Judicial Council.</w:t>
      </w:r>
    </w:p>
    <w:p w14:paraId="505FF605" w14:textId="77777777" w:rsidR="00F926DE" w:rsidRDefault="001A375F">
      <w:pPr>
        <w:pStyle w:val="P68B1DB1-Normal17"/>
        <w:spacing w:before="0" w:beforeAutospacing="0" w:after="0" w:afterAutospacing="0" w:line="360" w:lineRule="atLeast"/>
        <w:jc w:val="both"/>
      </w:pPr>
      <w:r>
        <w:t>Courts Department is keen to adopt international best practices to ensure the simplification of procedures and speed of performance, achieve prompt justice among all litigants, and keep pace with global changes and developments in technical and scientific environment, to provide exceptional, advanced and pioneering services to customers that exceed their expectations and aspirations in line with the "UAE Centennial 2071", "UAE Vision 2021", and "Ras Al Khaimah Vision 2030".</w:t>
      </w:r>
    </w:p>
    <w:p w14:paraId="2617E640" w14:textId="52774FEB" w:rsidR="009B5132" w:rsidRDefault="001A375F" w:rsidP="009B5132">
      <w:pPr>
        <w:pStyle w:val="P68B1DB1-Normal17"/>
        <w:spacing w:before="0" w:beforeAutospacing="0" w:after="160" w:afterAutospacing="0" w:line="240" w:lineRule="atLeast"/>
      </w:pPr>
      <w:r>
        <w:t xml:space="preserve"> Courts were also able to achieve pioneering achievements during the year 2021, including launch of 16 smart judicial services for customers through mRAK application, launch of digital signature service for judges through UAEPASS, issuance of guide to regulate personal status issues, and the first judicial </w:t>
      </w:r>
    </w:p>
    <w:p w14:paraId="6B2DADF4" w14:textId="4641C1F6" w:rsidR="009B5132" w:rsidRDefault="009B5132">
      <w:pPr>
        <w:pStyle w:val="P68B1DB1-Normal17"/>
        <w:spacing w:before="0" w:beforeAutospacing="0" w:after="160" w:afterAutospacing="0" w:line="360" w:lineRule="atLeast"/>
        <w:jc w:val="both"/>
      </w:pPr>
    </w:p>
    <w:p w14:paraId="63BAE12B" w14:textId="77777777" w:rsidR="009B5132" w:rsidRDefault="009B5132">
      <w:pPr>
        <w:pStyle w:val="P68B1DB1-Normal17"/>
        <w:spacing w:before="0" w:beforeAutospacing="0" w:after="160" w:afterAutospacing="0" w:line="360" w:lineRule="atLeast"/>
        <w:jc w:val="both"/>
      </w:pPr>
    </w:p>
    <w:p w14:paraId="755D7030" w14:textId="7DE8E888" w:rsidR="00F926DE" w:rsidRDefault="001A375F">
      <w:pPr>
        <w:pStyle w:val="P68B1DB1-Normal17"/>
        <w:spacing w:before="0" w:beforeAutospacing="0" w:after="160" w:afterAutospacing="0" w:line="360" w:lineRule="atLeast"/>
        <w:jc w:val="both"/>
      </w:pPr>
      <w:r>
        <w:t>department to provide Union Credit Bureau with judicial financial information and obligations in its credit reports which enhance the comprehensiveness of reports and the credit environment in the State, and issuance of decision to regulate the profession of matchmakers in the Emirate of Ras Al Khaimah.</w:t>
      </w:r>
    </w:p>
    <w:p w14:paraId="1CA5CEAF" w14:textId="7450DA92" w:rsidR="00F926DE" w:rsidRDefault="001A375F">
      <w:pPr>
        <w:pStyle w:val="P68B1DB1-Normal17"/>
        <w:spacing w:before="0" w:beforeAutospacing="0" w:after="160" w:afterAutospacing="0" w:line="360" w:lineRule="atLeast"/>
        <w:jc w:val="both"/>
      </w:pPr>
      <w:r>
        <w:t xml:space="preserve">It also won advanced positions in the Government Excellence Award 2021, the first place in the digital services platform of Government of Ras Al Khaimah, second place in the category of the best website </w:t>
      </w:r>
      <w:r w:rsidR="009B5132">
        <w:t>for Government</w:t>
      </w:r>
      <w:r>
        <w:t xml:space="preserve"> of Ras Al Khaimah, and second place in the category of the best innovative service initiative (Execution of judgments and decisions with Saaed).</w:t>
      </w:r>
    </w:p>
    <w:p w14:paraId="1FF6E31F" w14:textId="57D69E79" w:rsidR="00F926DE" w:rsidRDefault="001A375F">
      <w:pPr>
        <w:pStyle w:val="P68B1DB1-Normal17"/>
        <w:spacing w:before="0" w:beforeAutospacing="0" w:after="160" w:afterAutospacing="0" w:line="360" w:lineRule="atLeast"/>
        <w:jc w:val="both"/>
      </w:pPr>
      <w:r>
        <w:t>The issuance of this annual report on RAK Courts  comes with the aim of reviewing the achievements during the year 2021, and in order to achieve Courts' commitment to the highest standards of transparency, monitoring the most important decisions, new regulations, initiatives and projects that have been launched, and providing correct and accurate information, in addition to documenting works for reference at any time as a comprehensive and reliable reference for all works and efforts exerted.</w:t>
      </w:r>
    </w:p>
    <w:p w14:paraId="5D73E40B" w14:textId="606316E7" w:rsidR="00F926DE" w:rsidRDefault="001A375F">
      <w:pPr>
        <w:pStyle w:val="P68B1DB1-Normal17"/>
        <w:spacing w:before="0" w:beforeAutospacing="0" w:after="160" w:afterAutospacing="0" w:line="240" w:lineRule="atLeast"/>
      </w:pPr>
      <w:r>
        <w:t> </w:t>
      </w:r>
    </w:p>
    <w:p w14:paraId="42005449" w14:textId="77777777" w:rsidR="00F926DE" w:rsidRDefault="001A375F" w:rsidP="009B5132">
      <w:pPr>
        <w:pStyle w:val="P68B1DB1-Normal17"/>
        <w:spacing w:before="0" w:beforeAutospacing="0" w:after="160" w:afterAutospacing="0" w:line="360" w:lineRule="atLeast"/>
      </w:pPr>
      <w:r>
        <w:t>Speech by H.E. Ibrahim Ahmed Al Zaabi</w:t>
      </w:r>
    </w:p>
    <w:p w14:paraId="21AE49A4" w14:textId="77777777" w:rsidR="00F926DE" w:rsidRDefault="001A375F" w:rsidP="009B5132">
      <w:pPr>
        <w:pStyle w:val="P68B1DB1-Normal17"/>
        <w:spacing w:before="0" w:beforeAutospacing="0" w:after="160" w:afterAutospacing="0" w:line="360" w:lineRule="atLeast"/>
      </w:pPr>
      <w:r>
        <w:t>Director General of Ras Al Khaimah Courts Department</w:t>
      </w:r>
    </w:p>
    <w:p w14:paraId="364BD93E" w14:textId="77777777" w:rsidR="00F926DE" w:rsidRDefault="001A375F">
      <w:pPr>
        <w:pStyle w:val="P68B1DB1-Normal17"/>
        <w:spacing w:before="0" w:beforeAutospacing="0" w:after="160" w:afterAutospacing="0" w:line="240" w:lineRule="atLeast"/>
      </w:pPr>
      <w:r>
        <w:t> </w:t>
      </w:r>
    </w:p>
    <w:p w14:paraId="09E36338" w14:textId="1DD1CC44" w:rsidR="00F926DE" w:rsidRDefault="001A375F">
      <w:pPr>
        <w:pStyle w:val="P68B1DB1-Normal18"/>
        <w:spacing w:before="0" w:beforeAutospacing="0" w:after="160" w:afterAutospacing="0" w:line="240" w:lineRule="atLeast"/>
      </w:pPr>
      <w:r>
        <w:t> </w:t>
      </w:r>
      <w:bookmarkStart w:id="1" w:name="_Toc91486855"/>
    </w:p>
    <w:p w14:paraId="149616F6" w14:textId="77777777" w:rsidR="00F926DE" w:rsidRDefault="001A375F">
      <w:pPr>
        <w:pStyle w:val="P68B1DB1-Normal9"/>
        <w:rPr>
          <w:rFonts w:eastAsia="Times New Roman"/>
        </w:rPr>
      </w:pPr>
      <w:r>
        <w:br w:type="page"/>
      </w:r>
    </w:p>
    <w:p w14:paraId="7B58EEE5" w14:textId="7885697C" w:rsidR="00F926DE" w:rsidRDefault="00F926DE">
      <w:pPr>
        <w:pStyle w:val="Normal1"/>
        <w:spacing w:before="0" w:beforeAutospacing="0" w:after="160" w:afterAutospacing="0" w:line="240" w:lineRule="atLeast"/>
        <w:rPr>
          <w:rFonts w:ascii="TheSans" w:hAnsi="TheSans" w:cs="TheSans"/>
          <w:sz w:val="20"/>
        </w:rPr>
      </w:pPr>
    </w:p>
    <w:p w14:paraId="312CC531" w14:textId="77777777" w:rsidR="00F926DE" w:rsidRDefault="00F926DE">
      <w:pPr>
        <w:pStyle w:val="Normal1"/>
        <w:spacing w:before="0" w:beforeAutospacing="0" w:after="160" w:afterAutospacing="0" w:line="240" w:lineRule="atLeast"/>
        <w:rPr>
          <w:rFonts w:ascii="TheSans" w:hAnsi="TheSans" w:cs="TheSans"/>
          <w:sz w:val="20"/>
        </w:rPr>
      </w:pPr>
    </w:p>
    <w:p w14:paraId="73620021" w14:textId="77777777" w:rsidR="00F926DE" w:rsidRDefault="001A375F">
      <w:pPr>
        <w:pStyle w:val="P68B1DB1-Heading110"/>
      </w:pPr>
      <w:r>
        <w:t>Framework of the Government Entity</w:t>
      </w:r>
      <w:bookmarkEnd w:id="1"/>
      <w:r>
        <w:t xml:space="preserve">: </w:t>
      </w:r>
    </w:p>
    <w:p w14:paraId="11ABF950" w14:textId="77777777" w:rsidR="00F926DE" w:rsidRDefault="00F926DE">
      <w:pPr>
        <w:pStyle w:val="Heading2"/>
        <w:rPr>
          <w:rFonts w:ascii="TheSans" w:hAnsi="TheSans" w:cs="TheSans"/>
          <w:color w:val="auto"/>
          <w:sz w:val="20"/>
        </w:rPr>
      </w:pPr>
      <w:bookmarkStart w:id="2" w:name="_Toc91486856"/>
    </w:p>
    <w:bookmarkEnd w:id="2"/>
    <w:p w14:paraId="0D882757" w14:textId="77777777" w:rsidR="00F926DE" w:rsidRDefault="001A375F">
      <w:pPr>
        <w:pStyle w:val="P68B1DB1-Heading211"/>
      </w:pPr>
      <w:r>
        <w:rPr>
          <w:b/>
        </w:rPr>
        <w:t>Vision:</w:t>
      </w:r>
      <w:r>
        <w:t xml:space="preserve"> Leading Justice for a Happy Society</w:t>
      </w:r>
    </w:p>
    <w:p w14:paraId="3B59EDB4" w14:textId="77777777" w:rsidR="00F926DE" w:rsidRDefault="001A375F">
      <w:pPr>
        <w:pStyle w:val="P68B1DB1-Heading211"/>
      </w:pPr>
      <w:bookmarkStart w:id="3" w:name="_Toc91486857"/>
      <w:r>
        <w:rPr>
          <w:b/>
        </w:rPr>
        <w:t xml:space="preserve">Mission: </w:t>
      </w:r>
      <w:r>
        <w:t>Achieving justice and legal protection for society by relying on qualified human cadres, modern technologies and effective cooperation with all concerned authorities</w:t>
      </w:r>
    </w:p>
    <w:p w14:paraId="0400D59B" w14:textId="77777777" w:rsidR="00F926DE" w:rsidRDefault="001A375F">
      <w:pPr>
        <w:pStyle w:val="P68B1DB1-Heading211"/>
      </w:pPr>
      <w:r>
        <w:rPr>
          <w:b/>
        </w:rPr>
        <w:t>Values</w:t>
      </w:r>
      <w:bookmarkEnd w:id="3"/>
      <w:r>
        <w:rPr>
          <w:b/>
        </w:rPr>
        <w:t>:</w:t>
      </w:r>
      <w:r>
        <w:t xml:space="preserve"> Fairness, Independence and Credibility, Excellence and Innovation, Transparency, Loyalty and Belonging, Social Responsibility</w:t>
      </w:r>
    </w:p>
    <w:p w14:paraId="2F0F4C2A" w14:textId="77777777" w:rsidR="00F926DE" w:rsidRDefault="00F926DE">
      <w:pPr>
        <w:pStyle w:val="Heading2"/>
        <w:rPr>
          <w:rFonts w:ascii="TheSans" w:hAnsi="TheSans" w:cs="TheSans"/>
          <w:b/>
          <w:color w:val="auto"/>
          <w:sz w:val="20"/>
        </w:rPr>
      </w:pPr>
    </w:p>
    <w:p w14:paraId="78E9AB37" w14:textId="77777777" w:rsidR="00F926DE" w:rsidRDefault="001A375F">
      <w:pPr>
        <w:pStyle w:val="P68B1DB1-Heading212"/>
      </w:pPr>
      <w:bookmarkStart w:id="4" w:name="_Toc91486858"/>
      <w:r>
        <w:t>Main Tasks</w:t>
      </w:r>
      <w:bookmarkEnd w:id="4"/>
      <w:r>
        <w:t>:</w:t>
      </w:r>
    </w:p>
    <w:p w14:paraId="375A5385" w14:textId="77777777" w:rsidR="00F926DE" w:rsidRDefault="001A375F">
      <w:pPr>
        <w:pStyle w:val="P68B1DB1-ListParagraph13"/>
        <w:numPr>
          <w:ilvl w:val="0"/>
          <w:numId w:val="3"/>
        </w:numPr>
      </w:pPr>
      <w:r>
        <w:t xml:space="preserve">Documentation and Endorsements </w:t>
      </w:r>
    </w:p>
    <w:p w14:paraId="1F42D695" w14:textId="77777777" w:rsidR="00F926DE" w:rsidRDefault="00F926DE">
      <w:pPr>
        <w:pStyle w:val="ListParagraph"/>
        <w:rPr>
          <w:rFonts w:ascii="TheSans" w:hAnsi="TheSans" w:cs="TheSans"/>
          <w:sz w:val="20"/>
        </w:rPr>
      </w:pPr>
    </w:p>
    <w:p w14:paraId="622ECD9F" w14:textId="77777777" w:rsidR="00F926DE" w:rsidRDefault="001A375F">
      <w:pPr>
        <w:pStyle w:val="P68B1DB1-ListParagraph13"/>
        <w:numPr>
          <w:ilvl w:val="0"/>
          <w:numId w:val="3"/>
        </w:numPr>
      </w:pPr>
      <w:r>
        <w:t xml:space="preserve">Dispute Resolution and Litigation </w:t>
      </w:r>
    </w:p>
    <w:p w14:paraId="38932F25" w14:textId="77777777" w:rsidR="00F926DE" w:rsidRDefault="00F926DE">
      <w:pPr>
        <w:pStyle w:val="ListParagraph"/>
        <w:rPr>
          <w:rFonts w:ascii="TheSans" w:hAnsi="TheSans" w:cs="TheSans"/>
          <w:sz w:val="20"/>
        </w:rPr>
      </w:pPr>
    </w:p>
    <w:p w14:paraId="018464E1" w14:textId="77777777" w:rsidR="00F926DE" w:rsidRDefault="001A375F">
      <w:pPr>
        <w:pStyle w:val="P68B1DB1-ListParagraph13"/>
        <w:numPr>
          <w:ilvl w:val="0"/>
          <w:numId w:val="3"/>
        </w:numPr>
      </w:pPr>
      <w:r>
        <w:t xml:space="preserve">Execution of Judgments </w:t>
      </w:r>
    </w:p>
    <w:p w14:paraId="4F1EB553" w14:textId="77777777" w:rsidR="00F926DE" w:rsidRDefault="00F926DE">
      <w:pPr>
        <w:rPr>
          <w:rFonts w:ascii="TheSans" w:hAnsi="TheSans" w:cs="TheSans"/>
          <w:sz w:val="20"/>
        </w:rPr>
      </w:pPr>
    </w:p>
    <w:p w14:paraId="681F03B9" w14:textId="77777777" w:rsidR="00F926DE" w:rsidRDefault="001A375F">
      <w:pPr>
        <w:pStyle w:val="P68B1DB1-Heading211"/>
      </w:pPr>
      <w:bookmarkStart w:id="5" w:name="_Toc91486859"/>
      <w:r>
        <w:t xml:space="preserve">Organizational </w:t>
      </w:r>
      <w:bookmarkEnd w:id="5"/>
      <w:r>
        <w:t>Chart</w:t>
      </w:r>
    </w:p>
    <w:p w14:paraId="08DEBBF5" w14:textId="77777777" w:rsidR="00F926DE" w:rsidRDefault="001A375F">
      <w:pPr>
        <w:pStyle w:val="P68B1DB1-Normal3"/>
        <w:jc w:val="center"/>
        <w:rPr>
          <w:color w:val="FF0000"/>
        </w:rPr>
      </w:pPr>
      <w:r>
        <w:rPr>
          <w:noProof/>
        </w:rPr>
        <w:drawing>
          <wp:anchor distT="0" distB="0" distL="114300" distR="114300" simplePos="0" relativeHeight="251659264" behindDoc="0" locked="0" layoutInCell="1" allowOverlap="1" wp14:anchorId="0284E742" wp14:editId="3FA88CF1">
            <wp:simplePos x="0" y="0"/>
            <wp:positionH relativeFrom="margin">
              <wp:posOffset>1209675</wp:posOffset>
            </wp:positionH>
            <wp:positionV relativeFrom="paragraph">
              <wp:posOffset>236220</wp:posOffset>
            </wp:positionV>
            <wp:extent cx="3590925" cy="2868325"/>
            <wp:effectExtent l="0" t="0" r="0" b="8255"/>
            <wp:wrapSquare wrapText="bothSides"/>
            <wp:docPr id="6" name="Picture 6" descr="OrgCha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gChart.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6009"/>
                    <a:stretch/>
                  </pic:blipFill>
                  <pic:spPr bwMode="auto">
                    <a:xfrm>
                      <a:off x="0" y="0"/>
                      <a:ext cx="3590925" cy="2868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3DD611F" w14:textId="77777777" w:rsidR="00F926DE" w:rsidRDefault="00F926DE">
      <w:pPr>
        <w:jc w:val="center"/>
        <w:rPr>
          <w:rFonts w:ascii="TheSans" w:hAnsi="TheSans" w:cs="TheSans"/>
          <w:color w:val="FF0000"/>
          <w:sz w:val="20"/>
        </w:rPr>
      </w:pPr>
    </w:p>
    <w:p w14:paraId="3EE3C82A" w14:textId="77777777" w:rsidR="00F926DE" w:rsidRDefault="00F926DE">
      <w:pPr>
        <w:jc w:val="center"/>
        <w:rPr>
          <w:rFonts w:ascii="TheSans" w:hAnsi="TheSans" w:cs="TheSans"/>
          <w:color w:val="FF0000"/>
          <w:sz w:val="20"/>
        </w:rPr>
      </w:pPr>
    </w:p>
    <w:p w14:paraId="4382CE4C" w14:textId="77777777" w:rsidR="00F926DE" w:rsidRDefault="00F926DE">
      <w:pPr>
        <w:jc w:val="center"/>
        <w:rPr>
          <w:rFonts w:ascii="TheSans" w:hAnsi="TheSans" w:cs="TheSans"/>
          <w:color w:val="FF0000"/>
          <w:sz w:val="20"/>
        </w:rPr>
      </w:pPr>
    </w:p>
    <w:p w14:paraId="0C3107B0" w14:textId="77777777" w:rsidR="00F926DE" w:rsidRDefault="00F926DE">
      <w:pPr>
        <w:jc w:val="center"/>
        <w:rPr>
          <w:rFonts w:ascii="TheSans" w:hAnsi="TheSans" w:cs="TheSans"/>
          <w:color w:val="FF0000"/>
          <w:sz w:val="20"/>
        </w:rPr>
      </w:pPr>
    </w:p>
    <w:p w14:paraId="5000A8C1" w14:textId="77777777" w:rsidR="00F926DE" w:rsidRDefault="00F926DE">
      <w:pPr>
        <w:jc w:val="center"/>
        <w:rPr>
          <w:rFonts w:ascii="TheSans" w:hAnsi="TheSans" w:cs="TheSans"/>
          <w:color w:val="FF0000"/>
          <w:sz w:val="20"/>
        </w:rPr>
      </w:pPr>
    </w:p>
    <w:p w14:paraId="4456C855" w14:textId="77777777" w:rsidR="00F926DE" w:rsidRDefault="00F926DE">
      <w:pPr>
        <w:jc w:val="center"/>
        <w:rPr>
          <w:rFonts w:ascii="TheSans" w:hAnsi="TheSans" w:cs="TheSans"/>
          <w:color w:val="FF0000"/>
          <w:sz w:val="20"/>
        </w:rPr>
      </w:pPr>
    </w:p>
    <w:p w14:paraId="50504503" w14:textId="77777777" w:rsidR="00F926DE" w:rsidRDefault="00F926DE">
      <w:pPr>
        <w:jc w:val="center"/>
        <w:rPr>
          <w:rFonts w:ascii="TheSans" w:hAnsi="TheSans" w:cs="TheSans"/>
          <w:color w:val="FF0000"/>
          <w:sz w:val="20"/>
        </w:rPr>
      </w:pPr>
    </w:p>
    <w:p w14:paraId="32745FA7" w14:textId="77777777" w:rsidR="00F926DE" w:rsidRDefault="00F926DE">
      <w:pPr>
        <w:jc w:val="center"/>
        <w:rPr>
          <w:rFonts w:ascii="TheSans" w:hAnsi="TheSans" w:cs="TheSans"/>
          <w:color w:val="FF0000"/>
          <w:sz w:val="20"/>
        </w:rPr>
      </w:pPr>
    </w:p>
    <w:p w14:paraId="35866229" w14:textId="77777777" w:rsidR="00F926DE" w:rsidRDefault="00F926DE">
      <w:pPr>
        <w:jc w:val="center"/>
        <w:rPr>
          <w:rFonts w:ascii="TheSans" w:hAnsi="TheSans" w:cs="TheSans"/>
          <w:color w:val="FF0000"/>
          <w:sz w:val="20"/>
        </w:rPr>
      </w:pPr>
    </w:p>
    <w:bookmarkStart w:id="6" w:name="_Toc91485320"/>
    <w:p w14:paraId="7F708639" w14:textId="565A0C1D" w:rsidR="00F926DE" w:rsidRDefault="001A375F">
      <w:pPr>
        <w:pStyle w:val="P68B1DB1-Caption14"/>
        <w:jc w:val="center"/>
      </w:pPr>
      <w:r>
        <w:fldChar w:fldCharType="begin"/>
      </w:r>
      <w:r>
        <w:instrText xml:space="preserve"> SEQ صورة \* ARABIC </w:instrText>
      </w:r>
      <w:r>
        <w:fldChar w:fldCharType="separate"/>
      </w:r>
      <w:r>
        <w:t>1</w:t>
      </w:r>
      <w:r>
        <w:fldChar w:fldCharType="end"/>
      </w:r>
      <w:r>
        <w:t xml:space="preserve"> organogram</w:t>
      </w:r>
      <w:bookmarkEnd w:id="6"/>
    </w:p>
    <w:p w14:paraId="600B79AD" w14:textId="5CDDFBB6" w:rsidR="00F926DE" w:rsidRDefault="00F926DE">
      <w:pPr>
        <w:rPr>
          <w:rFonts w:ascii="TheSans" w:hAnsi="TheSans" w:cs="TheSans"/>
          <w:sz w:val="20"/>
        </w:rPr>
      </w:pPr>
      <w:bookmarkStart w:id="7" w:name="_Toc91486860"/>
    </w:p>
    <w:p w14:paraId="4B0E6BE1" w14:textId="034D6CC3" w:rsidR="009B5132" w:rsidRDefault="009B5132">
      <w:pPr>
        <w:rPr>
          <w:rFonts w:ascii="TheSans" w:hAnsi="TheSans" w:cs="TheSans"/>
          <w:sz w:val="20"/>
        </w:rPr>
      </w:pPr>
    </w:p>
    <w:p w14:paraId="4C521608" w14:textId="04241CA9" w:rsidR="009B5132" w:rsidRDefault="009B5132">
      <w:pPr>
        <w:rPr>
          <w:rFonts w:ascii="TheSans" w:hAnsi="TheSans" w:cs="TheSans"/>
          <w:sz w:val="20"/>
        </w:rPr>
      </w:pPr>
    </w:p>
    <w:p w14:paraId="786C2B26" w14:textId="77777777" w:rsidR="009B5132" w:rsidRDefault="009B5132">
      <w:pPr>
        <w:rPr>
          <w:rFonts w:ascii="TheSans" w:hAnsi="TheSans" w:cs="TheSans"/>
          <w:sz w:val="20"/>
        </w:rPr>
      </w:pPr>
    </w:p>
    <w:p w14:paraId="174B41EF" w14:textId="77777777" w:rsidR="00F926DE" w:rsidRDefault="001A375F">
      <w:pPr>
        <w:pStyle w:val="P68B1DB1-Heading212"/>
      </w:pPr>
      <w:r>
        <w:t xml:space="preserve">Services </w:t>
      </w:r>
      <w:bookmarkEnd w:id="7"/>
      <w:r>
        <w:t xml:space="preserve">Provided </w:t>
      </w:r>
    </w:p>
    <w:p w14:paraId="3D2D2D5D" w14:textId="77777777" w:rsidR="00F926DE" w:rsidRDefault="001A375F">
      <w:pPr>
        <w:pStyle w:val="P68B1DB1-BodyText315"/>
        <w:ind w:left="360"/>
      </w:pPr>
      <w:r>
        <w:t>Courts Department provides the following main services to its clients:</w:t>
      </w:r>
    </w:p>
    <w:p w14:paraId="093223D4" w14:textId="77777777" w:rsidR="00F926DE" w:rsidRDefault="001A375F">
      <w:pPr>
        <w:pStyle w:val="P68B1DB1-BodyText315"/>
        <w:numPr>
          <w:ilvl w:val="0"/>
          <w:numId w:val="7"/>
        </w:numPr>
      </w:pPr>
      <w:r>
        <w:t>Judicial services: These services include registration of lawsuits, procedural judicial requests, execution of judgments, requests for execution of judgments, and service of process.</w:t>
      </w:r>
    </w:p>
    <w:p w14:paraId="639523BA" w14:textId="77777777" w:rsidR="00F926DE" w:rsidRDefault="001A375F">
      <w:pPr>
        <w:pStyle w:val="P68B1DB1-BodyText315"/>
        <w:numPr>
          <w:ilvl w:val="0"/>
          <w:numId w:val="7"/>
        </w:numPr>
      </w:pPr>
      <w:r>
        <w:t xml:space="preserve">Services Documentation: Includes certificates, inheritances, powers of attorney, contracts, declarations and marriage </w:t>
      </w:r>
    </w:p>
    <w:p w14:paraId="6B887ABF" w14:textId="77777777" w:rsidR="00F926DE" w:rsidRDefault="001A375F">
      <w:pPr>
        <w:pStyle w:val="P68B1DB1-BodyText315"/>
        <w:numPr>
          <w:ilvl w:val="0"/>
          <w:numId w:val="9"/>
        </w:numPr>
        <w:jc w:val="left"/>
      </w:pPr>
      <w:r>
        <w:t>Family Reform Services: Includes counseling and family dispute resolution</w:t>
      </w:r>
    </w:p>
    <w:p w14:paraId="6DD9EBF8" w14:textId="77777777" w:rsidR="00F926DE" w:rsidRDefault="001A375F">
      <w:pPr>
        <w:pStyle w:val="P68B1DB1-BodyText315"/>
        <w:numPr>
          <w:ilvl w:val="0"/>
          <w:numId w:val="9"/>
        </w:numPr>
        <w:jc w:val="left"/>
      </w:pPr>
      <w:r>
        <w:t xml:space="preserve">Dispute Resolution Services </w:t>
      </w:r>
    </w:p>
    <w:p w14:paraId="5C3E693A" w14:textId="77777777" w:rsidR="00F926DE" w:rsidRDefault="00F926DE">
      <w:pPr>
        <w:pStyle w:val="BodyText3"/>
        <w:rPr>
          <w:rFonts w:ascii="TheSans" w:hAnsi="TheSans" w:cs="TheSans"/>
          <w:sz w:val="20"/>
          <w:highlight w:val="yellow"/>
        </w:rPr>
      </w:pPr>
    </w:p>
    <w:p w14:paraId="6157B1B5" w14:textId="77777777" w:rsidR="00F926DE" w:rsidRDefault="001A375F">
      <w:pPr>
        <w:pStyle w:val="P68B1DB1-NormalWeb16"/>
        <w:shd w:val="clear" w:color="auto" w:fill="FFFFFF"/>
        <w:spacing w:before="0" w:beforeAutospacing="0" w:after="0" w:afterAutospacing="0"/>
        <w:jc w:val="both"/>
      </w:pPr>
      <w:r>
        <w:t>Services are provided to various customer segments. There are three main customers categories: individuals, business and government. Customer categories vary according to the main services to:</w:t>
      </w:r>
    </w:p>
    <w:p w14:paraId="7C494C36" w14:textId="77777777" w:rsidR="00F926DE" w:rsidRDefault="001A375F">
      <w:pPr>
        <w:pStyle w:val="P68B1DB1-NormalWeb16"/>
        <w:numPr>
          <w:ilvl w:val="0"/>
          <w:numId w:val="6"/>
        </w:numPr>
        <w:shd w:val="clear" w:color="auto" w:fill="FFFFFF"/>
        <w:spacing w:before="0" w:beforeAutospacing="0" w:after="0" w:afterAutospacing="0"/>
        <w:jc w:val="both"/>
      </w:pPr>
      <w:r>
        <w:t xml:space="preserve">Judicial Services: Individual, Business and Government Categories </w:t>
      </w:r>
    </w:p>
    <w:p w14:paraId="22FD9D31" w14:textId="77777777" w:rsidR="00F926DE" w:rsidRDefault="001A375F">
      <w:pPr>
        <w:pStyle w:val="P68B1DB1-NormalWeb16"/>
        <w:numPr>
          <w:ilvl w:val="0"/>
          <w:numId w:val="6"/>
        </w:numPr>
        <w:shd w:val="clear" w:color="auto" w:fill="FFFFFF"/>
        <w:spacing w:before="0" w:beforeAutospacing="0" w:after="0" w:afterAutospacing="0"/>
        <w:jc w:val="both"/>
      </w:pPr>
      <w:r>
        <w:t>Notary Services: Individual and Business</w:t>
      </w:r>
    </w:p>
    <w:p w14:paraId="76843817" w14:textId="77777777" w:rsidR="00F926DE" w:rsidRDefault="001A375F">
      <w:pPr>
        <w:pStyle w:val="P68B1DB1-NormalWeb16"/>
        <w:numPr>
          <w:ilvl w:val="0"/>
          <w:numId w:val="6"/>
        </w:numPr>
        <w:shd w:val="clear" w:color="auto" w:fill="FFFFFF"/>
        <w:spacing w:before="0" w:beforeAutospacing="0" w:after="0" w:afterAutospacing="0"/>
        <w:jc w:val="both"/>
      </w:pPr>
      <w:r>
        <w:t>Certification, Marriage, Inheritance and Family Reform Services: Individual Category</w:t>
      </w:r>
    </w:p>
    <w:p w14:paraId="4968BBA6" w14:textId="77777777" w:rsidR="00F926DE" w:rsidRDefault="001A375F">
      <w:pPr>
        <w:pStyle w:val="P68B1DB1-Heading217"/>
      </w:pPr>
      <w:r>
        <w:t xml:space="preserve"> </w:t>
      </w:r>
    </w:p>
    <w:p w14:paraId="51F39B5B" w14:textId="77777777" w:rsidR="00F926DE" w:rsidRDefault="00F926DE">
      <w:pPr>
        <w:rPr>
          <w:rFonts w:ascii="TheSans" w:hAnsi="TheSans" w:cs="TheSans"/>
          <w:sz w:val="20"/>
        </w:rPr>
      </w:pPr>
    </w:p>
    <w:p w14:paraId="099BD9EA" w14:textId="77777777" w:rsidR="00F926DE" w:rsidRDefault="00F926DE">
      <w:pPr>
        <w:rPr>
          <w:rFonts w:ascii="TheSans" w:hAnsi="TheSans" w:cs="TheSans"/>
          <w:sz w:val="20"/>
        </w:rPr>
      </w:pPr>
    </w:p>
    <w:p w14:paraId="3B03900B" w14:textId="77777777" w:rsidR="00F926DE" w:rsidRDefault="00F926DE">
      <w:pPr>
        <w:rPr>
          <w:rFonts w:ascii="TheSans" w:hAnsi="TheSans" w:cs="TheSans"/>
          <w:sz w:val="20"/>
        </w:rPr>
      </w:pPr>
    </w:p>
    <w:p w14:paraId="12B9CC04" w14:textId="77777777" w:rsidR="00F926DE" w:rsidRDefault="00F926DE">
      <w:pPr>
        <w:rPr>
          <w:rFonts w:ascii="TheSans" w:hAnsi="TheSans" w:cs="TheSans"/>
          <w:sz w:val="20"/>
        </w:rPr>
      </w:pPr>
    </w:p>
    <w:p w14:paraId="7ECCA178" w14:textId="36EE1C43" w:rsidR="00F926DE" w:rsidRDefault="00F926DE">
      <w:pPr>
        <w:rPr>
          <w:rFonts w:ascii="TheSans" w:hAnsi="TheSans" w:cs="TheSans"/>
          <w:sz w:val="20"/>
        </w:rPr>
      </w:pPr>
    </w:p>
    <w:p w14:paraId="0B5B8098" w14:textId="2B8F6AD1" w:rsidR="00F926DE" w:rsidRDefault="00F926DE">
      <w:pPr>
        <w:pStyle w:val="Heading1"/>
        <w:rPr>
          <w:rFonts w:ascii="TheSans" w:hAnsi="TheSans" w:cs="TheSans"/>
          <w:sz w:val="20"/>
        </w:rPr>
      </w:pPr>
    </w:p>
    <w:p w14:paraId="3801A67F" w14:textId="66985CC2" w:rsidR="00F926DE" w:rsidRDefault="00F926DE">
      <w:pPr>
        <w:rPr>
          <w:rFonts w:ascii="TheSans" w:hAnsi="TheSans" w:cs="TheSans"/>
          <w:sz w:val="20"/>
        </w:rPr>
      </w:pPr>
    </w:p>
    <w:p w14:paraId="7E2B6CEB" w14:textId="51F870C8" w:rsidR="00F926DE" w:rsidRDefault="00F926DE">
      <w:pPr>
        <w:rPr>
          <w:rFonts w:ascii="TheSans" w:hAnsi="TheSans" w:cs="TheSans"/>
          <w:sz w:val="20"/>
        </w:rPr>
      </w:pPr>
    </w:p>
    <w:p w14:paraId="430B8917" w14:textId="1529E05F" w:rsidR="00F926DE" w:rsidRDefault="00F926DE">
      <w:pPr>
        <w:rPr>
          <w:rFonts w:ascii="TheSans" w:hAnsi="TheSans" w:cs="TheSans"/>
          <w:sz w:val="20"/>
        </w:rPr>
      </w:pPr>
    </w:p>
    <w:p w14:paraId="02914F3E" w14:textId="4355789F" w:rsidR="00F926DE" w:rsidRDefault="00F926DE">
      <w:pPr>
        <w:rPr>
          <w:rFonts w:ascii="TheSans" w:hAnsi="TheSans" w:cs="TheSans"/>
          <w:sz w:val="20"/>
        </w:rPr>
      </w:pPr>
    </w:p>
    <w:p w14:paraId="41014D8B" w14:textId="1D4CDC3E" w:rsidR="00F926DE" w:rsidRDefault="00F926DE">
      <w:pPr>
        <w:rPr>
          <w:rFonts w:ascii="TheSans" w:hAnsi="TheSans" w:cs="TheSans"/>
          <w:sz w:val="20"/>
        </w:rPr>
      </w:pPr>
    </w:p>
    <w:p w14:paraId="28A9FBE9" w14:textId="44A53020" w:rsidR="00F926DE" w:rsidRDefault="00F926DE">
      <w:pPr>
        <w:rPr>
          <w:rFonts w:ascii="TheSans" w:hAnsi="TheSans" w:cs="TheSans"/>
          <w:sz w:val="20"/>
        </w:rPr>
      </w:pPr>
    </w:p>
    <w:p w14:paraId="103405F5" w14:textId="741402CE" w:rsidR="00F926DE" w:rsidRDefault="00F926DE">
      <w:pPr>
        <w:rPr>
          <w:rFonts w:ascii="TheSans" w:hAnsi="TheSans" w:cs="TheSans"/>
          <w:sz w:val="20"/>
        </w:rPr>
      </w:pPr>
    </w:p>
    <w:p w14:paraId="3EBC9C30" w14:textId="2AA2FC21" w:rsidR="00F926DE" w:rsidRDefault="00F926DE">
      <w:pPr>
        <w:rPr>
          <w:rFonts w:ascii="TheSans" w:hAnsi="TheSans" w:cs="TheSans"/>
          <w:sz w:val="20"/>
        </w:rPr>
      </w:pPr>
    </w:p>
    <w:p w14:paraId="49AF549B" w14:textId="68C05401" w:rsidR="00F926DE" w:rsidRDefault="00F926DE">
      <w:pPr>
        <w:rPr>
          <w:rFonts w:ascii="TheSans" w:hAnsi="TheSans" w:cs="TheSans"/>
          <w:sz w:val="20"/>
        </w:rPr>
      </w:pPr>
    </w:p>
    <w:p w14:paraId="3563864D" w14:textId="46240CF1" w:rsidR="009B5132" w:rsidRDefault="009B5132">
      <w:pPr>
        <w:rPr>
          <w:rFonts w:ascii="TheSans" w:hAnsi="TheSans" w:cs="TheSans"/>
          <w:sz w:val="20"/>
        </w:rPr>
      </w:pPr>
    </w:p>
    <w:p w14:paraId="701152A3" w14:textId="639C364B" w:rsidR="009B5132" w:rsidRDefault="009B5132">
      <w:pPr>
        <w:rPr>
          <w:rFonts w:ascii="TheSans" w:hAnsi="TheSans" w:cs="TheSans"/>
          <w:sz w:val="20"/>
        </w:rPr>
      </w:pPr>
    </w:p>
    <w:p w14:paraId="7ADBB77B" w14:textId="77777777" w:rsidR="009B5132" w:rsidRDefault="009B5132">
      <w:pPr>
        <w:rPr>
          <w:rFonts w:ascii="TheSans" w:hAnsi="TheSans" w:cs="TheSans"/>
          <w:sz w:val="20"/>
        </w:rPr>
      </w:pPr>
    </w:p>
    <w:p w14:paraId="40983331" w14:textId="64E9970E" w:rsidR="00F926DE" w:rsidRDefault="00F926DE">
      <w:pPr>
        <w:rPr>
          <w:rFonts w:ascii="TheSans" w:hAnsi="TheSans" w:cs="TheSans"/>
          <w:sz w:val="20"/>
        </w:rPr>
      </w:pPr>
    </w:p>
    <w:p w14:paraId="7054EF1E" w14:textId="4A251CEE" w:rsidR="00F926DE" w:rsidRDefault="00F926DE">
      <w:pPr>
        <w:rPr>
          <w:rFonts w:ascii="TheSans" w:hAnsi="TheSans" w:cs="TheSans"/>
          <w:sz w:val="20"/>
        </w:rPr>
      </w:pPr>
    </w:p>
    <w:p w14:paraId="31A6E58C" w14:textId="77777777" w:rsidR="00F926DE" w:rsidRDefault="001A375F">
      <w:pPr>
        <w:pStyle w:val="P68B1DB1-Heading118"/>
      </w:pPr>
      <w:bookmarkStart w:id="8" w:name="_Toc91486861"/>
      <w:r w:rsidRPr="00491863">
        <w:rPr>
          <w:b/>
          <w:bCs/>
        </w:rPr>
        <w:t>Achievements</w:t>
      </w:r>
      <w:bookmarkEnd w:id="8"/>
      <w:r>
        <w:t xml:space="preserve">: </w:t>
      </w:r>
    </w:p>
    <w:p w14:paraId="6AC0F690" w14:textId="299351AD" w:rsidR="00F926DE" w:rsidRDefault="001A375F">
      <w:pPr>
        <w:pStyle w:val="P68B1DB1-Heading211"/>
      </w:pPr>
      <w:bookmarkStart w:id="9" w:name="_Toc91486862"/>
      <w:r>
        <w:t>Outcomes of Strategic Indicators</w:t>
      </w:r>
      <w:bookmarkEnd w:id="9"/>
      <w:r>
        <w:t>:</w:t>
      </w:r>
    </w:p>
    <w:p w14:paraId="07BFCFD4" w14:textId="18C24AB7" w:rsidR="00F926DE" w:rsidRDefault="001A375F">
      <w:pPr>
        <w:pStyle w:val="P68B1DB1-Normal19"/>
        <w:numPr>
          <w:ilvl w:val="0"/>
          <w:numId w:val="11"/>
        </w:numPr>
      </w:pPr>
      <w:r>
        <w:t>Enhancing confidence in the judicial system and raising the level of competitiveness</w:t>
      </w:r>
    </w:p>
    <w:tbl>
      <w:tblPr>
        <w:tblStyle w:val="TableGrid"/>
        <w:tblW w:w="9948" w:type="dxa"/>
        <w:tblLook w:val="04A0" w:firstRow="1" w:lastRow="0" w:firstColumn="1" w:lastColumn="0" w:noHBand="0" w:noVBand="1"/>
      </w:tblPr>
      <w:tblGrid>
        <w:gridCol w:w="3712"/>
        <w:gridCol w:w="653"/>
        <w:gridCol w:w="655"/>
        <w:gridCol w:w="650"/>
        <w:gridCol w:w="855"/>
        <w:gridCol w:w="820"/>
        <w:gridCol w:w="696"/>
        <w:gridCol w:w="1907"/>
      </w:tblGrid>
      <w:tr w:rsidR="00F926DE" w14:paraId="76A96F9F" w14:textId="77777777">
        <w:trPr>
          <w:trHeight w:val="512"/>
        </w:trPr>
        <w:tc>
          <w:tcPr>
            <w:tcW w:w="3725" w:type="dxa"/>
            <w:vMerge w:val="restart"/>
            <w:shd w:val="clear" w:color="auto" w:fill="BFBFBF" w:themeFill="background1" w:themeFillShade="BF"/>
            <w:vAlign w:val="center"/>
          </w:tcPr>
          <w:p w14:paraId="34B7E723" w14:textId="77777777" w:rsidR="00F926DE" w:rsidRDefault="001A375F">
            <w:pPr>
              <w:pStyle w:val="P68B1DB1-Normal3"/>
              <w:tabs>
                <w:tab w:val="left" w:pos="148"/>
              </w:tabs>
              <w:jc w:val="center"/>
            </w:pPr>
            <w:r>
              <w:t>Indicator</w:t>
            </w:r>
          </w:p>
        </w:tc>
        <w:tc>
          <w:tcPr>
            <w:tcW w:w="1958" w:type="dxa"/>
            <w:gridSpan w:val="3"/>
            <w:shd w:val="clear" w:color="auto" w:fill="BFBFBF" w:themeFill="background1" w:themeFillShade="BF"/>
            <w:vAlign w:val="center"/>
          </w:tcPr>
          <w:p w14:paraId="0E2B0A4D" w14:textId="77777777" w:rsidR="00F926DE" w:rsidRDefault="001A375F">
            <w:pPr>
              <w:pStyle w:val="P68B1DB1-Normal3"/>
              <w:tabs>
                <w:tab w:val="left" w:pos="148"/>
              </w:tabs>
              <w:jc w:val="center"/>
            </w:pPr>
            <w:r>
              <w:t>Target</w:t>
            </w:r>
          </w:p>
        </w:tc>
        <w:tc>
          <w:tcPr>
            <w:tcW w:w="2353" w:type="dxa"/>
            <w:gridSpan w:val="3"/>
            <w:shd w:val="clear" w:color="auto" w:fill="BFBFBF" w:themeFill="background1" w:themeFillShade="BF"/>
            <w:vAlign w:val="center"/>
          </w:tcPr>
          <w:p w14:paraId="2436E49F" w14:textId="77777777" w:rsidR="00F926DE" w:rsidRDefault="001A375F">
            <w:pPr>
              <w:pStyle w:val="P68B1DB1-Normal3"/>
              <w:tabs>
                <w:tab w:val="left" w:pos="148"/>
              </w:tabs>
              <w:jc w:val="center"/>
            </w:pPr>
            <w:r>
              <w:t>Achieved</w:t>
            </w:r>
          </w:p>
        </w:tc>
        <w:tc>
          <w:tcPr>
            <w:tcW w:w="1912" w:type="dxa"/>
            <w:vMerge w:val="restart"/>
            <w:shd w:val="clear" w:color="auto" w:fill="BFBFBF" w:themeFill="background1" w:themeFillShade="BF"/>
            <w:vAlign w:val="center"/>
          </w:tcPr>
          <w:p w14:paraId="68ED6786" w14:textId="77777777" w:rsidR="00F926DE" w:rsidRDefault="001A375F">
            <w:pPr>
              <w:pStyle w:val="P68B1DB1-Normal3"/>
              <w:tabs>
                <w:tab w:val="left" w:pos="148"/>
              </w:tabs>
              <w:jc w:val="center"/>
            </w:pPr>
            <w:r>
              <w:t>Remarks</w:t>
            </w:r>
          </w:p>
        </w:tc>
      </w:tr>
      <w:tr w:rsidR="00F926DE" w14:paraId="62C54FC9" w14:textId="77777777">
        <w:tc>
          <w:tcPr>
            <w:tcW w:w="3725" w:type="dxa"/>
            <w:vMerge/>
          </w:tcPr>
          <w:p w14:paraId="5D2C0ED6" w14:textId="77777777" w:rsidR="00F926DE" w:rsidRDefault="00F926DE">
            <w:pPr>
              <w:tabs>
                <w:tab w:val="left" w:pos="148"/>
              </w:tabs>
              <w:jc w:val="center"/>
              <w:rPr>
                <w:rFonts w:ascii="TheSans" w:hAnsi="TheSans" w:cs="TheSans"/>
                <w:sz w:val="20"/>
              </w:rPr>
            </w:pPr>
          </w:p>
        </w:tc>
        <w:tc>
          <w:tcPr>
            <w:tcW w:w="653" w:type="dxa"/>
            <w:vAlign w:val="center"/>
          </w:tcPr>
          <w:p w14:paraId="7E420D1E" w14:textId="77777777" w:rsidR="00F926DE" w:rsidRDefault="001A375F">
            <w:pPr>
              <w:pStyle w:val="P68B1DB1-Normal3"/>
              <w:tabs>
                <w:tab w:val="left" w:pos="148"/>
              </w:tabs>
              <w:jc w:val="center"/>
            </w:pPr>
            <w:r>
              <w:t>2019</w:t>
            </w:r>
          </w:p>
        </w:tc>
        <w:tc>
          <w:tcPr>
            <w:tcW w:w="655" w:type="dxa"/>
            <w:vAlign w:val="center"/>
          </w:tcPr>
          <w:p w14:paraId="46FE2EE2" w14:textId="77777777" w:rsidR="00F926DE" w:rsidRDefault="001A375F">
            <w:pPr>
              <w:pStyle w:val="P68B1DB1-Normal3"/>
              <w:tabs>
                <w:tab w:val="left" w:pos="148"/>
              </w:tabs>
              <w:jc w:val="center"/>
            </w:pPr>
            <w:r>
              <w:t>2020</w:t>
            </w:r>
          </w:p>
        </w:tc>
        <w:tc>
          <w:tcPr>
            <w:tcW w:w="650" w:type="dxa"/>
            <w:vAlign w:val="center"/>
          </w:tcPr>
          <w:p w14:paraId="20597F07" w14:textId="77777777" w:rsidR="00F926DE" w:rsidRDefault="001A375F">
            <w:pPr>
              <w:pStyle w:val="P68B1DB1-Normal3"/>
              <w:tabs>
                <w:tab w:val="left" w:pos="148"/>
              </w:tabs>
              <w:jc w:val="center"/>
            </w:pPr>
            <w:r>
              <w:t>2021</w:t>
            </w:r>
          </w:p>
        </w:tc>
        <w:tc>
          <w:tcPr>
            <w:tcW w:w="836" w:type="dxa"/>
            <w:vAlign w:val="center"/>
          </w:tcPr>
          <w:p w14:paraId="246AEABD" w14:textId="77777777" w:rsidR="00F926DE" w:rsidRDefault="001A375F">
            <w:pPr>
              <w:pStyle w:val="P68B1DB1-Normal3"/>
              <w:tabs>
                <w:tab w:val="left" w:pos="148"/>
              </w:tabs>
              <w:jc w:val="center"/>
            </w:pPr>
            <w:r>
              <w:t>2019</w:t>
            </w:r>
          </w:p>
        </w:tc>
        <w:tc>
          <w:tcPr>
            <w:tcW w:w="821" w:type="dxa"/>
            <w:vAlign w:val="center"/>
          </w:tcPr>
          <w:p w14:paraId="34BC1B2B" w14:textId="77777777" w:rsidR="00F926DE" w:rsidRDefault="001A375F">
            <w:pPr>
              <w:pStyle w:val="P68B1DB1-Normal3"/>
              <w:tabs>
                <w:tab w:val="left" w:pos="148"/>
              </w:tabs>
              <w:jc w:val="center"/>
            </w:pPr>
            <w:r>
              <w:t>2020</w:t>
            </w:r>
          </w:p>
        </w:tc>
        <w:tc>
          <w:tcPr>
            <w:tcW w:w="696" w:type="dxa"/>
            <w:vAlign w:val="center"/>
          </w:tcPr>
          <w:p w14:paraId="2F6B178A" w14:textId="77777777" w:rsidR="00F926DE" w:rsidRDefault="001A375F">
            <w:pPr>
              <w:pStyle w:val="P68B1DB1-Normal3"/>
              <w:tabs>
                <w:tab w:val="left" w:pos="148"/>
              </w:tabs>
              <w:jc w:val="center"/>
            </w:pPr>
            <w:r>
              <w:t>2021</w:t>
            </w:r>
          </w:p>
        </w:tc>
        <w:tc>
          <w:tcPr>
            <w:tcW w:w="1912" w:type="dxa"/>
            <w:vMerge/>
          </w:tcPr>
          <w:p w14:paraId="3A72D795" w14:textId="77777777" w:rsidR="00F926DE" w:rsidRDefault="00F926DE">
            <w:pPr>
              <w:tabs>
                <w:tab w:val="left" w:pos="148"/>
              </w:tabs>
              <w:jc w:val="both"/>
              <w:rPr>
                <w:rFonts w:ascii="TheSans" w:hAnsi="TheSans" w:cs="TheSans"/>
                <w:sz w:val="20"/>
              </w:rPr>
            </w:pPr>
          </w:p>
        </w:tc>
      </w:tr>
      <w:tr w:rsidR="00F926DE" w14:paraId="5F8FE508" w14:textId="77777777">
        <w:tc>
          <w:tcPr>
            <w:tcW w:w="3725" w:type="dxa"/>
            <w:vAlign w:val="center"/>
          </w:tcPr>
          <w:p w14:paraId="4692B7FF" w14:textId="77777777" w:rsidR="00F926DE" w:rsidRDefault="001A375F">
            <w:pPr>
              <w:pStyle w:val="P68B1DB1-Normal3"/>
              <w:jc w:val="right"/>
            </w:pPr>
            <w:r>
              <w:t>Percentage of adjudicated lawsuits</w:t>
            </w:r>
          </w:p>
        </w:tc>
        <w:tc>
          <w:tcPr>
            <w:tcW w:w="653" w:type="dxa"/>
            <w:vAlign w:val="center"/>
          </w:tcPr>
          <w:p w14:paraId="05A993A6" w14:textId="56E91D96" w:rsidR="00F926DE" w:rsidRDefault="001A375F">
            <w:pPr>
              <w:pStyle w:val="P68B1DB1-Normal20"/>
              <w:tabs>
                <w:tab w:val="left" w:pos="148"/>
              </w:tabs>
              <w:jc w:val="center"/>
              <w:rPr>
                <w:rFonts w:hint="default"/>
              </w:rPr>
            </w:pPr>
            <w:r>
              <w:t>95%</w:t>
            </w:r>
          </w:p>
        </w:tc>
        <w:tc>
          <w:tcPr>
            <w:tcW w:w="655" w:type="dxa"/>
            <w:vAlign w:val="center"/>
          </w:tcPr>
          <w:p w14:paraId="5591EAE5" w14:textId="09BC5CA6" w:rsidR="00F926DE" w:rsidRDefault="001A375F">
            <w:pPr>
              <w:pStyle w:val="P68B1DB1-Normal20"/>
              <w:tabs>
                <w:tab w:val="left" w:pos="148"/>
              </w:tabs>
              <w:jc w:val="center"/>
              <w:rPr>
                <w:rFonts w:hint="default"/>
              </w:rPr>
            </w:pPr>
            <w:r>
              <w:t>95%</w:t>
            </w:r>
          </w:p>
        </w:tc>
        <w:tc>
          <w:tcPr>
            <w:tcW w:w="650" w:type="dxa"/>
            <w:vAlign w:val="center"/>
          </w:tcPr>
          <w:p w14:paraId="59ED37BE" w14:textId="1A3AF538" w:rsidR="00F926DE" w:rsidRDefault="001A375F">
            <w:pPr>
              <w:pStyle w:val="P68B1DB1-Normal20"/>
              <w:tabs>
                <w:tab w:val="left" w:pos="148"/>
              </w:tabs>
              <w:rPr>
                <w:rFonts w:hint="default"/>
              </w:rPr>
            </w:pPr>
            <w:r>
              <w:t>95%</w:t>
            </w:r>
          </w:p>
        </w:tc>
        <w:tc>
          <w:tcPr>
            <w:tcW w:w="836" w:type="dxa"/>
            <w:vAlign w:val="center"/>
          </w:tcPr>
          <w:p w14:paraId="7C806B15" w14:textId="2B9EB7AF" w:rsidR="00F926DE" w:rsidRDefault="001A375F">
            <w:pPr>
              <w:pStyle w:val="P68B1DB1-Normal21"/>
              <w:tabs>
                <w:tab w:val="left" w:pos="148"/>
              </w:tabs>
              <w:jc w:val="center"/>
              <w:rPr>
                <w:rFonts w:ascii="TheSans" w:hAnsi="TheSans" w:cs="TheSans"/>
              </w:rPr>
            </w:pPr>
            <w:r>
              <w:rPr>
                <w:rFonts w:ascii="TheSans" w:hAnsi="TheSans" w:cs="TheSans" w:hint="cs"/>
              </w:rPr>
              <w:t>99.27%</w:t>
            </w:r>
          </w:p>
        </w:tc>
        <w:tc>
          <w:tcPr>
            <w:tcW w:w="821" w:type="dxa"/>
            <w:vAlign w:val="center"/>
          </w:tcPr>
          <w:p w14:paraId="6598F685" w14:textId="6D98A393" w:rsidR="00F926DE" w:rsidRDefault="001A375F">
            <w:pPr>
              <w:pStyle w:val="P68B1DB1-Normal20"/>
              <w:tabs>
                <w:tab w:val="left" w:pos="148"/>
              </w:tabs>
              <w:jc w:val="center"/>
              <w:rPr>
                <w:rFonts w:hint="default"/>
              </w:rPr>
            </w:pPr>
            <w:r>
              <w:t xml:space="preserve">96% </w:t>
            </w:r>
          </w:p>
        </w:tc>
        <w:tc>
          <w:tcPr>
            <w:tcW w:w="696" w:type="dxa"/>
            <w:vAlign w:val="center"/>
          </w:tcPr>
          <w:p w14:paraId="383629C1" w14:textId="70D9FE97" w:rsidR="00F926DE" w:rsidRDefault="001A375F">
            <w:pPr>
              <w:pStyle w:val="P68B1DB1-Normal21"/>
              <w:tabs>
                <w:tab w:val="left" w:pos="148"/>
              </w:tabs>
              <w:rPr>
                <w:rFonts w:ascii="TheSans" w:hAnsi="TheSans" w:cs="TheSans"/>
              </w:rPr>
            </w:pPr>
            <w:r>
              <w:rPr>
                <w:rFonts w:ascii="TheSans" w:hAnsi="TheSans" w:cs="TheSans" w:hint="cs"/>
              </w:rPr>
              <w:t>96</w:t>
            </w:r>
            <w:r>
              <w:rPr>
                <w:rFonts w:ascii="TheSans" w:hAnsi="TheSans" w:cs="TheSans"/>
              </w:rPr>
              <w:t xml:space="preserve"> </w:t>
            </w:r>
          </w:p>
        </w:tc>
        <w:tc>
          <w:tcPr>
            <w:tcW w:w="1912" w:type="dxa"/>
            <w:vAlign w:val="center"/>
          </w:tcPr>
          <w:p w14:paraId="10EC9800" w14:textId="77777777" w:rsidR="00F926DE" w:rsidRDefault="00F926DE">
            <w:pPr>
              <w:tabs>
                <w:tab w:val="left" w:pos="148"/>
              </w:tabs>
              <w:jc w:val="center"/>
              <w:rPr>
                <w:rFonts w:ascii="TheSans" w:hAnsi="TheSans" w:cs="TheSans"/>
                <w:sz w:val="20"/>
              </w:rPr>
            </w:pPr>
          </w:p>
        </w:tc>
      </w:tr>
      <w:tr w:rsidR="00F926DE" w14:paraId="236F78B3" w14:textId="77777777">
        <w:tc>
          <w:tcPr>
            <w:tcW w:w="3725" w:type="dxa"/>
            <w:vAlign w:val="center"/>
          </w:tcPr>
          <w:p w14:paraId="2E52441E" w14:textId="77777777" w:rsidR="00F926DE" w:rsidRDefault="001A375F">
            <w:pPr>
              <w:pStyle w:val="P68B1DB1-Normal3"/>
              <w:jc w:val="right"/>
            </w:pPr>
            <w:r>
              <w:t xml:space="preserve">Average age of adjudicated lawsuits </w:t>
            </w:r>
          </w:p>
        </w:tc>
        <w:tc>
          <w:tcPr>
            <w:tcW w:w="653" w:type="dxa"/>
            <w:vAlign w:val="center"/>
          </w:tcPr>
          <w:p w14:paraId="250BEF11" w14:textId="77777777" w:rsidR="00F926DE" w:rsidRDefault="001A375F">
            <w:pPr>
              <w:pStyle w:val="P68B1DB1-Normal3"/>
              <w:tabs>
                <w:tab w:val="left" w:pos="148"/>
              </w:tabs>
              <w:jc w:val="center"/>
            </w:pPr>
            <w:r>
              <w:t>50</w:t>
            </w:r>
          </w:p>
        </w:tc>
        <w:tc>
          <w:tcPr>
            <w:tcW w:w="655" w:type="dxa"/>
            <w:vAlign w:val="center"/>
          </w:tcPr>
          <w:p w14:paraId="55DF338B" w14:textId="77777777" w:rsidR="00F926DE" w:rsidRDefault="001A375F">
            <w:pPr>
              <w:pStyle w:val="P68B1DB1-Normal3"/>
              <w:tabs>
                <w:tab w:val="left" w:pos="148"/>
              </w:tabs>
              <w:jc w:val="center"/>
            </w:pPr>
            <w:r>
              <w:t>50</w:t>
            </w:r>
          </w:p>
        </w:tc>
        <w:tc>
          <w:tcPr>
            <w:tcW w:w="650" w:type="dxa"/>
            <w:vAlign w:val="center"/>
          </w:tcPr>
          <w:p w14:paraId="6EC94990" w14:textId="77777777" w:rsidR="00F926DE" w:rsidRDefault="001A375F">
            <w:pPr>
              <w:pStyle w:val="P68B1DB1-Normal3"/>
              <w:tabs>
                <w:tab w:val="left" w:pos="148"/>
              </w:tabs>
              <w:jc w:val="center"/>
            </w:pPr>
            <w:r>
              <w:t>50</w:t>
            </w:r>
          </w:p>
        </w:tc>
        <w:tc>
          <w:tcPr>
            <w:tcW w:w="836" w:type="dxa"/>
            <w:vAlign w:val="center"/>
          </w:tcPr>
          <w:p w14:paraId="3B1812FF" w14:textId="5162AD0F" w:rsidR="00F926DE" w:rsidRDefault="001A375F">
            <w:pPr>
              <w:pStyle w:val="P68B1DB1-Normal3"/>
              <w:tabs>
                <w:tab w:val="left" w:pos="148"/>
              </w:tabs>
              <w:jc w:val="center"/>
            </w:pPr>
            <w:r>
              <w:t>48</w:t>
            </w:r>
          </w:p>
        </w:tc>
        <w:tc>
          <w:tcPr>
            <w:tcW w:w="821" w:type="dxa"/>
            <w:vAlign w:val="center"/>
          </w:tcPr>
          <w:p w14:paraId="259D99E1" w14:textId="77777777" w:rsidR="00F926DE" w:rsidRDefault="001A375F">
            <w:pPr>
              <w:pStyle w:val="P68B1DB1-Normal3"/>
              <w:tabs>
                <w:tab w:val="left" w:pos="148"/>
              </w:tabs>
              <w:jc w:val="center"/>
            </w:pPr>
            <w:r>
              <w:t>28</w:t>
            </w:r>
          </w:p>
        </w:tc>
        <w:tc>
          <w:tcPr>
            <w:tcW w:w="696" w:type="dxa"/>
            <w:vAlign w:val="center"/>
          </w:tcPr>
          <w:p w14:paraId="2A250D07" w14:textId="77777777" w:rsidR="00F926DE" w:rsidRDefault="001A375F">
            <w:pPr>
              <w:pStyle w:val="P68B1DB1-Normal3"/>
              <w:tabs>
                <w:tab w:val="left" w:pos="148"/>
              </w:tabs>
              <w:jc w:val="center"/>
            </w:pPr>
            <w:r>
              <w:t>33</w:t>
            </w:r>
          </w:p>
        </w:tc>
        <w:tc>
          <w:tcPr>
            <w:tcW w:w="1912" w:type="dxa"/>
            <w:vAlign w:val="center"/>
          </w:tcPr>
          <w:p w14:paraId="065FC75A" w14:textId="0652645C" w:rsidR="00F926DE" w:rsidRDefault="00F926DE">
            <w:pPr>
              <w:tabs>
                <w:tab w:val="left" w:pos="148"/>
              </w:tabs>
              <w:jc w:val="center"/>
              <w:rPr>
                <w:rFonts w:ascii="TheSans" w:hAnsi="TheSans" w:cs="TheSans"/>
                <w:sz w:val="20"/>
              </w:rPr>
            </w:pPr>
          </w:p>
        </w:tc>
      </w:tr>
      <w:tr w:rsidR="00F926DE" w14:paraId="7B5EF4ED" w14:textId="77777777">
        <w:tc>
          <w:tcPr>
            <w:tcW w:w="3725" w:type="dxa"/>
            <w:vAlign w:val="center"/>
          </w:tcPr>
          <w:p w14:paraId="06763CEE" w14:textId="77777777" w:rsidR="00F926DE" w:rsidRDefault="001A375F">
            <w:pPr>
              <w:pStyle w:val="P68B1DB1-Normal3"/>
              <w:jc w:val="right"/>
            </w:pPr>
            <w:r>
              <w:t xml:space="preserve">Rate of General Execution </w:t>
            </w:r>
          </w:p>
        </w:tc>
        <w:tc>
          <w:tcPr>
            <w:tcW w:w="653" w:type="dxa"/>
            <w:vAlign w:val="center"/>
          </w:tcPr>
          <w:p w14:paraId="010C1808" w14:textId="77777777" w:rsidR="00F926DE" w:rsidRDefault="001A375F">
            <w:pPr>
              <w:pStyle w:val="P68B1DB1-Normal3"/>
              <w:tabs>
                <w:tab w:val="left" w:pos="148"/>
              </w:tabs>
              <w:jc w:val="center"/>
            </w:pPr>
            <w:r>
              <w:t>50%</w:t>
            </w:r>
          </w:p>
        </w:tc>
        <w:tc>
          <w:tcPr>
            <w:tcW w:w="655" w:type="dxa"/>
            <w:vAlign w:val="center"/>
          </w:tcPr>
          <w:p w14:paraId="4802ACC5" w14:textId="77777777" w:rsidR="00F926DE" w:rsidRDefault="001A375F">
            <w:pPr>
              <w:pStyle w:val="P68B1DB1-Normal3"/>
              <w:tabs>
                <w:tab w:val="left" w:pos="148"/>
              </w:tabs>
              <w:jc w:val="center"/>
            </w:pPr>
            <w:r>
              <w:t>50%</w:t>
            </w:r>
          </w:p>
        </w:tc>
        <w:tc>
          <w:tcPr>
            <w:tcW w:w="650" w:type="dxa"/>
            <w:vAlign w:val="center"/>
          </w:tcPr>
          <w:p w14:paraId="29AACE72" w14:textId="77777777" w:rsidR="00F926DE" w:rsidRDefault="001A375F">
            <w:pPr>
              <w:pStyle w:val="P68B1DB1-Normal3"/>
              <w:tabs>
                <w:tab w:val="left" w:pos="148"/>
              </w:tabs>
              <w:jc w:val="center"/>
            </w:pPr>
            <w:r>
              <w:t>50%</w:t>
            </w:r>
          </w:p>
        </w:tc>
        <w:tc>
          <w:tcPr>
            <w:tcW w:w="836" w:type="dxa"/>
            <w:vAlign w:val="center"/>
          </w:tcPr>
          <w:p w14:paraId="18BEB84B" w14:textId="77777777" w:rsidR="00F926DE" w:rsidRDefault="001A375F">
            <w:pPr>
              <w:pStyle w:val="P68B1DB1-Normal3"/>
              <w:tabs>
                <w:tab w:val="left" w:pos="148"/>
              </w:tabs>
              <w:jc w:val="center"/>
            </w:pPr>
            <w:r>
              <w:t>74%</w:t>
            </w:r>
          </w:p>
        </w:tc>
        <w:tc>
          <w:tcPr>
            <w:tcW w:w="821" w:type="dxa"/>
            <w:vAlign w:val="center"/>
          </w:tcPr>
          <w:p w14:paraId="67B0D6A8" w14:textId="77777777" w:rsidR="00F926DE" w:rsidRDefault="001A375F">
            <w:pPr>
              <w:pStyle w:val="P68B1DB1-Normal3"/>
              <w:tabs>
                <w:tab w:val="left" w:pos="148"/>
              </w:tabs>
              <w:jc w:val="center"/>
            </w:pPr>
            <w:r>
              <w:t>40%</w:t>
            </w:r>
          </w:p>
        </w:tc>
        <w:tc>
          <w:tcPr>
            <w:tcW w:w="696" w:type="dxa"/>
            <w:vAlign w:val="center"/>
          </w:tcPr>
          <w:p w14:paraId="0627DAD4" w14:textId="77777777" w:rsidR="00F926DE" w:rsidRDefault="001A375F">
            <w:pPr>
              <w:pStyle w:val="P68B1DB1-Normal3"/>
              <w:tabs>
                <w:tab w:val="left" w:pos="148"/>
              </w:tabs>
              <w:jc w:val="center"/>
            </w:pPr>
            <w:r>
              <w:t>54%</w:t>
            </w:r>
          </w:p>
        </w:tc>
        <w:tc>
          <w:tcPr>
            <w:tcW w:w="1912" w:type="dxa"/>
            <w:vAlign w:val="center"/>
          </w:tcPr>
          <w:p w14:paraId="4202AACB" w14:textId="77777777" w:rsidR="00F926DE" w:rsidRDefault="00F926DE">
            <w:pPr>
              <w:tabs>
                <w:tab w:val="left" w:pos="148"/>
              </w:tabs>
              <w:jc w:val="center"/>
              <w:rPr>
                <w:rFonts w:ascii="TheSans" w:hAnsi="TheSans" w:cs="TheSans"/>
                <w:sz w:val="20"/>
              </w:rPr>
            </w:pPr>
          </w:p>
        </w:tc>
      </w:tr>
      <w:tr w:rsidR="00F926DE" w14:paraId="2C3DE377" w14:textId="77777777">
        <w:tc>
          <w:tcPr>
            <w:tcW w:w="3725" w:type="dxa"/>
            <w:vAlign w:val="center"/>
          </w:tcPr>
          <w:p w14:paraId="04E7175F" w14:textId="77777777" w:rsidR="00F926DE" w:rsidRDefault="001A375F">
            <w:pPr>
              <w:pStyle w:val="P68B1DB1-Normal3"/>
              <w:jc w:val="right"/>
            </w:pPr>
            <w:r>
              <w:t xml:space="preserve">Execution timeframe </w:t>
            </w:r>
          </w:p>
        </w:tc>
        <w:tc>
          <w:tcPr>
            <w:tcW w:w="653" w:type="dxa"/>
            <w:vAlign w:val="center"/>
          </w:tcPr>
          <w:p w14:paraId="307840F3" w14:textId="77777777" w:rsidR="00F926DE" w:rsidRDefault="001A375F">
            <w:pPr>
              <w:pStyle w:val="P68B1DB1-Normal3"/>
              <w:tabs>
                <w:tab w:val="left" w:pos="148"/>
              </w:tabs>
              <w:jc w:val="center"/>
            </w:pPr>
            <w:r>
              <w:t>1000</w:t>
            </w:r>
          </w:p>
        </w:tc>
        <w:tc>
          <w:tcPr>
            <w:tcW w:w="655" w:type="dxa"/>
            <w:vAlign w:val="center"/>
          </w:tcPr>
          <w:p w14:paraId="10606EEA" w14:textId="77777777" w:rsidR="00F926DE" w:rsidRDefault="001A375F">
            <w:pPr>
              <w:pStyle w:val="P68B1DB1-Normal3"/>
              <w:tabs>
                <w:tab w:val="left" w:pos="148"/>
              </w:tabs>
              <w:jc w:val="center"/>
            </w:pPr>
            <w:r>
              <w:t>1000</w:t>
            </w:r>
          </w:p>
        </w:tc>
        <w:tc>
          <w:tcPr>
            <w:tcW w:w="650" w:type="dxa"/>
            <w:vAlign w:val="center"/>
          </w:tcPr>
          <w:p w14:paraId="5E8BC92B" w14:textId="77777777" w:rsidR="00F926DE" w:rsidRDefault="001A375F">
            <w:pPr>
              <w:pStyle w:val="P68B1DB1-Normal3"/>
              <w:tabs>
                <w:tab w:val="left" w:pos="148"/>
              </w:tabs>
              <w:jc w:val="center"/>
            </w:pPr>
            <w:r>
              <w:t>500</w:t>
            </w:r>
          </w:p>
        </w:tc>
        <w:tc>
          <w:tcPr>
            <w:tcW w:w="836" w:type="dxa"/>
            <w:vAlign w:val="center"/>
          </w:tcPr>
          <w:p w14:paraId="33B15F5F" w14:textId="77777777" w:rsidR="00F926DE" w:rsidRDefault="001A375F">
            <w:pPr>
              <w:pStyle w:val="P68B1DB1-Normal3"/>
              <w:tabs>
                <w:tab w:val="left" w:pos="148"/>
              </w:tabs>
              <w:jc w:val="center"/>
            </w:pPr>
            <w:r>
              <w:t>1614</w:t>
            </w:r>
          </w:p>
        </w:tc>
        <w:tc>
          <w:tcPr>
            <w:tcW w:w="821" w:type="dxa"/>
            <w:vAlign w:val="center"/>
          </w:tcPr>
          <w:p w14:paraId="36A496CE" w14:textId="64C97C59" w:rsidR="00F926DE" w:rsidRDefault="001A375F">
            <w:pPr>
              <w:pStyle w:val="P68B1DB1-Normal21"/>
              <w:tabs>
                <w:tab w:val="left" w:pos="148"/>
              </w:tabs>
              <w:jc w:val="center"/>
              <w:rPr>
                <w:rFonts w:ascii="TheSans" w:hAnsi="TheSans" w:cs="TheSans"/>
              </w:rPr>
            </w:pPr>
            <w:r>
              <w:rPr>
                <w:rFonts w:ascii="TheSans" w:hAnsi="TheSans" w:cs="TheSans"/>
              </w:rPr>
              <w:t>376</w:t>
            </w:r>
          </w:p>
        </w:tc>
        <w:tc>
          <w:tcPr>
            <w:tcW w:w="696" w:type="dxa"/>
            <w:vAlign w:val="center"/>
          </w:tcPr>
          <w:p w14:paraId="633A27C3" w14:textId="3D8C349F" w:rsidR="00F926DE" w:rsidRDefault="001A375F">
            <w:pPr>
              <w:pStyle w:val="P68B1DB1-Normal21"/>
              <w:tabs>
                <w:tab w:val="left" w:pos="148"/>
              </w:tabs>
              <w:jc w:val="center"/>
              <w:rPr>
                <w:rFonts w:ascii="TheSans" w:hAnsi="TheSans" w:cs="TheSans"/>
              </w:rPr>
            </w:pPr>
            <w:r>
              <w:rPr>
                <w:rFonts w:ascii="TheSans" w:hAnsi="TheSans" w:cs="TheSans"/>
              </w:rPr>
              <w:t>442</w:t>
            </w:r>
          </w:p>
        </w:tc>
        <w:tc>
          <w:tcPr>
            <w:tcW w:w="1912" w:type="dxa"/>
            <w:vAlign w:val="center"/>
          </w:tcPr>
          <w:p w14:paraId="49145641" w14:textId="77777777" w:rsidR="00F926DE" w:rsidRDefault="00F926DE">
            <w:pPr>
              <w:tabs>
                <w:tab w:val="left" w:pos="148"/>
              </w:tabs>
              <w:jc w:val="center"/>
              <w:rPr>
                <w:rFonts w:ascii="TheSans" w:hAnsi="TheSans" w:cs="TheSans"/>
                <w:sz w:val="20"/>
              </w:rPr>
            </w:pPr>
          </w:p>
        </w:tc>
      </w:tr>
    </w:tbl>
    <w:p w14:paraId="4BB6E33A" w14:textId="348F7E51" w:rsidR="00F926DE" w:rsidRDefault="00F926DE">
      <w:pPr>
        <w:rPr>
          <w:rFonts w:ascii="TheSans" w:hAnsi="TheSans" w:cs="TheSans"/>
          <w:sz w:val="20"/>
        </w:rPr>
      </w:pPr>
    </w:p>
    <w:p w14:paraId="0F2FD078" w14:textId="77777777" w:rsidR="00F926DE" w:rsidRDefault="001A375F">
      <w:pPr>
        <w:pStyle w:val="P68B1DB1-Normal19"/>
        <w:numPr>
          <w:ilvl w:val="0"/>
          <w:numId w:val="11"/>
        </w:numPr>
      </w:pPr>
      <w:r>
        <w:t>Strengthening the role of amicable settlements and judicial mediation in achieving stability and community happiness</w:t>
      </w:r>
    </w:p>
    <w:tbl>
      <w:tblPr>
        <w:tblStyle w:val="TableGrid"/>
        <w:tblW w:w="9948" w:type="dxa"/>
        <w:tblLook w:val="04A0" w:firstRow="1" w:lastRow="0" w:firstColumn="1" w:lastColumn="0" w:noHBand="0" w:noVBand="1"/>
      </w:tblPr>
      <w:tblGrid>
        <w:gridCol w:w="3980"/>
        <w:gridCol w:w="648"/>
        <w:gridCol w:w="651"/>
        <w:gridCol w:w="648"/>
        <w:gridCol w:w="648"/>
        <w:gridCol w:w="651"/>
        <w:gridCol w:w="705"/>
        <w:gridCol w:w="2017"/>
      </w:tblGrid>
      <w:tr w:rsidR="00F926DE" w14:paraId="29D06BB1" w14:textId="77777777">
        <w:trPr>
          <w:trHeight w:val="512"/>
        </w:trPr>
        <w:tc>
          <w:tcPr>
            <w:tcW w:w="4020" w:type="dxa"/>
            <w:vMerge w:val="restart"/>
            <w:shd w:val="clear" w:color="auto" w:fill="BFBFBF" w:themeFill="background1" w:themeFillShade="BF"/>
            <w:vAlign w:val="center"/>
          </w:tcPr>
          <w:p w14:paraId="244A2C62" w14:textId="77777777" w:rsidR="00F926DE" w:rsidRDefault="001A375F">
            <w:pPr>
              <w:pStyle w:val="P68B1DB1-Normal3"/>
              <w:tabs>
                <w:tab w:val="left" w:pos="148"/>
              </w:tabs>
              <w:jc w:val="center"/>
            </w:pPr>
            <w:r>
              <w:t>Indicator</w:t>
            </w:r>
          </w:p>
        </w:tc>
        <w:tc>
          <w:tcPr>
            <w:tcW w:w="1909" w:type="dxa"/>
            <w:gridSpan w:val="3"/>
            <w:shd w:val="clear" w:color="auto" w:fill="BFBFBF" w:themeFill="background1" w:themeFillShade="BF"/>
            <w:vAlign w:val="center"/>
          </w:tcPr>
          <w:p w14:paraId="4C956CA4" w14:textId="77777777" w:rsidR="00F926DE" w:rsidRDefault="001A375F">
            <w:pPr>
              <w:pStyle w:val="P68B1DB1-Normal3"/>
              <w:tabs>
                <w:tab w:val="left" w:pos="148"/>
              </w:tabs>
              <w:jc w:val="center"/>
            </w:pPr>
            <w:r>
              <w:t>Target</w:t>
            </w:r>
          </w:p>
        </w:tc>
        <w:tc>
          <w:tcPr>
            <w:tcW w:w="1986" w:type="dxa"/>
            <w:gridSpan w:val="3"/>
            <w:shd w:val="clear" w:color="auto" w:fill="BFBFBF" w:themeFill="background1" w:themeFillShade="BF"/>
            <w:vAlign w:val="center"/>
          </w:tcPr>
          <w:p w14:paraId="1B759C88" w14:textId="77777777" w:rsidR="00F926DE" w:rsidRDefault="001A375F">
            <w:pPr>
              <w:pStyle w:val="P68B1DB1-Normal3"/>
              <w:tabs>
                <w:tab w:val="left" w:pos="148"/>
              </w:tabs>
              <w:jc w:val="center"/>
            </w:pPr>
            <w:r>
              <w:t>Achieved</w:t>
            </w:r>
          </w:p>
        </w:tc>
        <w:tc>
          <w:tcPr>
            <w:tcW w:w="2033" w:type="dxa"/>
            <w:vMerge w:val="restart"/>
            <w:shd w:val="clear" w:color="auto" w:fill="BFBFBF" w:themeFill="background1" w:themeFillShade="BF"/>
            <w:vAlign w:val="center"/>
          </w:tcPr>
          <w:p w14:paraId="0A02D5CA" w14:textId="77777777" w:rsidR="00F926DE" w:rsidRDefault="001A375F">
            <w:pPr>
              <w:pStyle w:val="P68B1DB1-Normal3"/>
              <w:tabs>
                <w:tab w:val="left" w:pos="148"/>
              </w:tabs>
              <w:jc w:val="center"/>
            </w:pPr>
            <w:r>
              <w:t>Remarks</w:t>
            </w:r>
          </w:p>
        </w:tc>
      </w:tr>
      <w:tr w:rsidR="00F926DE" w14:paraId="6206ADFC" w14:textId="77777777">
        <w:tc>
          <w:tcPr>
            <w:tcW w:w="4020" w:type="dxa"/>
            <w:vMerge/>
          </w:tcPr>
          <w:p w14:paraId="3BC03FD1" w14:textId="77777777" w:rsidR="00F926DE" w:rsidRDefault="00F926DE">
            <w:pPr>
              <w:tabs>
                <w:tab w:val="left" w:pos="148"/>
              </w:tabs>
              <w:jc w:val="center"/>
              <w:rPr>
                <w:rFonts w:ascii="TheSans" w:hAnsi="TheSans" w:cs="TheSans"/>
                <w:sz w:val="20"/>
              </w:rPr>
            </w:pPr>
          </w:p>
        </w:tc>
        <w:tc>
          <w:tcPr>
            <w:tcW w:w="629" w:type="dxa"/>
            <w:vAlign w:val="center"/>
          </w:tcPr>
          <w:p w14:paraId="595CF896" w14:textId="77777777" w:rsidR="00F926DE" w:rsidRDefault="001A375F">
            <w:pPr>
              <w:pStyle w:val="P68B1DB1-Normal3"/>
              <w:tabs>
                <w:tab w:val="left" w:pos="148"/>
              </w:tabs>
              <w:jc w:val="center"/>
            </w:pPr>
            <w:r>
              <w:t>2019</w:t>
            </w:r>
          </w:p>
        </w:tc>
        <w:tc>
          <w:tcPr>
            <w:tcW w:w="651" w:type="dxa"/>
            <w:vAlign w:val="center"/>
          </w:tcPr>
          <w:p w14:paraId="5EB96D27" w14:textId="77777777" w:rsidR="00F926DE" w:rsidRDefault="001A375F">
            <w:pPr>
              <w:pStyle w:val="P68B1DB1-Normal3"/>
              <w:tabs>
                <w:tab w:val="left" w:pos="148"/>
              </w:tabs>
              <w:jc w:val="center"/>
            </w:pPr>
            <w:r>
              <w:t>2020</w:t>
            </w:r>
          </w:p>
        </w:tc>
        <w:tc>
          <w:tcPr>
            <w:tcW w:w="629" w:type="dxa"/>
            <w:vAlign w:val="center"/>
          </w:tcPr>
          <w:p w14:paraId="0A9D6922" w14:textId="77777777" w:rsidR="00F926DE" w:rsidRDefault="001A375F">
            <w:pPr>
              <w:pStyle w:val="P68B1DB1-Normal3"/>
              <w:tabs>
                <w:tab w:val="left" w:pos="148"/>
              </w:tabs>
              <w:jc w:val="center"/>
            </w:pPr>
            <w:r>
              <w:t>2021</w:t>
            </w:r>
          </w:p>
        </w:tc>
        <w:tc>
          <w:tcPr>
            <w:tcW w:w="629" w:type="dxa"/>
            <w:vAlign w:val="center"/>
          </w:tcPr>
          <w:p w14:paraId="53D6E969" w14:textId="77777777" w:rsidR="00F926DE" w:rsidRDefault="001A375F">
            <w:pPr>
              <w:pStyle w:val="P68B1DB1-Normal3"/>
              <w:tabs>
                <w:tab w:val="left" w:pos="148"/>
              </w:tabs>
              <w:jc w:val="center"/>
            </w:pPr>
            <w:r>
              <w:t>2019</w:t>
            </w:r>
          </w:p>
        </w:tc>
        <w:tc>
          <w:tcPr>
            <w:tcW w:w="651" w:type="dxa"/>
            <w:vAlign w:val="center"/>
          </w:tcPr>
          <w:p w14:paraId="76C5337D" w14:textId="77777777" w:rsidR="00F926DE" w:rsidRDefault="001A375F">
            <w:pPr>
              <w:pStyle w:val="P68B1DB1-Normal3"/>
              <w:tabs>
                <w:tab w:val="left" w:pos="148"/>
              </w:tabs>
              <w:jc w:val="center"/>
            </w:pPr>
            <w:r>
              <w:t>2020</w:t>
            </w:r>
          </w:p>
        </w:tc>
        <w:tc>
          <w:tcPr>
            <w:tcW w:w="706" w:type="dxa"/>
            <w:vAlign w:val="center"/>
          </w:tcPr>
          <w:p w14:paraId="06553428" w14:textId="77777777" w:rsidR="00F926DE" w:rsidRDefault="001A375F">
            <w:pPr>
              <w:pStyle w:val="P68B1DB1-Normal3"/>
              <w:tabs>
                <w:tab w:val="left" w:pos="148"/>
              </w:tabs>
              <w:jc w:val="center"/>
            </w:pPr>
            <w:r>
              <w:t>2021</w:t>
            </w:r>
          </w:p>
        </w:tc>
        <w:tc>
          <w:tcPr>
            <w:tcW w:w="2033" w:type="dxa"/>
            <w:vMerge/>
          </w:tcPr>
          <w:p w14:paraId="0DBE8BD2" w14:textId="77777777" w:rsidR="00F926DE" w:rsidRDefault="00F926DE">
            <w:pPr>
              <w:tabs>
                <w:tab w:val="left" w:pos="148"/>
              </w:tabs>
              <w:jc w:val="both"/>
              <w:rPr>
                <w:rFonts w:ascii="TheSans" w:hAnsi="TheSans" w:cs="TheSans"/>
                <w:sz w:val="20"/>
              </w:rPr>
            </w:pPr>
          </w:p>
        </w:tc>
      </w:tr>
      <w:tr w:rsidR="00F926DE" w14:paraId="64DBC535" w14:textId="77777777">
        <w:tc>
          <w:tcPr>
            <w:tcW w:w="4020" w:type="dxa"/>
            <w:vAlign w:val="center"/>
          </w:tcPr>
          <w:p w14:paraId="354D8D51" w14:textId="30D67130" w:rsidR="00F926DE" w:rsidRDefault="001A375F">
            <w:pPr>
              <w:pStyle w:val="P68B1DB1-Normal3"/>
              <w:jc w:val="right"/>
            </w:pPr>
            <w:r>
              <w:t xml:space="preserve">Percentage of reconciliation and settlement in family cases is 48% </w:t>
            </w:r>
          </w:p>
        </w:tc>
        <w:tc>
          <w:tcPr>
            <w:tcW w:w="629" w:type="dxa"/>
            <w:vAlign w:val="center"/>
          </w:tcPr>
          <w:p w14:paraId="7B331E0F" w14:textId="2DC11A3A" w:rsidR="00F926DE" w:rsidRDefault="001A375F">
            <w:pPr>
              <w:pStyle w:val="P68B1DB1-Normal3"/>
              <w:tabs>
                <w:tab w:val="left" w:pos="148"/>
              </w:tabs>
              <w:jc w:val="center"/>
            </w:pPr>
            <w:r>
              <w:t>50%</w:t>
            </w:r>
          </w:p>
        </w:tc>
        <w:tc>
          <w:tcPr>
            <w:tcW w:w="651" w:type="dxa"/>
            <w:vAlign w:val="center"/>
          </w:tcPr>
          <w:p w14:paraId="73152A25" w14:textId="6417EA1A" w:rsidR="00F926DE" w:rsidRDefault="001A375F">
            <w:pPr>
              <w:pStyle w:val="P68B1DB1-Normal3"/>
              <w:tabs>
                <w:tab w:val="left" w:pos="148"/>
              </w:tabs>
              <w:jc w:val="center"/>
            </w:pPr>
            <w:r>
              <w:t>60%</w:t>
            </w:r>
          </w:p>
        </w:tc>
        <w:tc>
          <w:tcPr>
            <w:tcW w:w="629" w:type="dxa"/>
            <w:vAlign w:val="center"/>
          </w:tcPr>
          <w:p w14:paraId="0DFEC1A9" w14:textId="047CC8C8" w:rsidR="00F926DE" w:rsidRDefault="001A375F">
            <w:pPr>
              <w:pStyle w:val="P68B1DB1-Normal3"/>
              <w:tabs>
                <w:tab w:val="left" w:pos="148"/>
              </w:tabs>
            </w:pPr>
            <w:r>
              <w:t>60%</w:t>
            </w:r>
          </w:p>
        </w:tc>
        <w:tc>
          <w:tcPr>
            <w:tcW w:w="629" w:type="dxa"/>
            <w:vAlign w:val="center"/>
          </w:tcPr>
          <w:p w14:paraId="01581962" w14:textId="422F5242" w:rsidR="00F926DE" w:rsidRDefault="001A375F">
            <w:pPr>
              <w:pStyle w:val="P68B1DB1-Normal3"/>
              <w:tabs>
                <w:tab w:val="left" w:pos="148"/>
              </w:tabs>
              <w:jc w:val="center"/>
            </w:pPr>
            <w:r>
              <w:t>57%</w:t>
            </w:r>
          </w:p>
        </w:tc>
        <w:tc>
          <w:tcPr>
            <w:tcW w:w="651" w:type="dxa"/>
            <w:vAlign w:val="center"/>
          </w:tcPr>
          <w:p w14:paraId="2BD285CA" w14:textId="2C739142" w:rsidR="00F926DE" w:rsidRDefault="001A375F">
            <w:pPr>
              <w:pStyle w:val="P68B1DB1-Normal3"/>
              <w:tabs>
                <w:tab w:val="left" w:pos="148"/>
              </w:tabs>
              <w:jc w:val="center"/>
            </w:pPr>
            <w:r>
              <w:t>57%</w:t>
            </w:r>
          </w:p>
        </w:tc>
        <w:tc>
          <w:tcPr>
            <w:tcW w:w="706" w:type="dxa"/>
            <w:vAlign w:val="center"/>
          </w:tcPr>
          <w:p w14:paraId="46637146" w14:textId="68985E4D" w:rsidR="00F926DE" w:rsidRDefault="001A375F">
            <w:pPr>
              <w:pStyle w:val="P68B1DB1-Normal3"/>
              <w:tabs>
                <w:tab w:val="left" w:pos="148"/>
              </w:tabs>
            </w:pPr>
            <w:r>
              <w:t>61%</w:t>
            </w:r>
          </w:p>
        </w:tc>
        <w:tc>
          <w:tcPr>
            <w:tcW w:w="2033" w:type="dxa"/>
            <w:vAlign w:val="center"/>
          </w:tcPr>
          <w:p w14:paraId="6FFD5611" w14:textId="77777777" w:rsidR="00F926DE" w:rsidRDefault="00F926DE">
            <w:pPr>
              <w:tabs>
                <w:tab w:val="left" w:pos="148"/>
              </w:tabs>
              <w:jc w:val="center"/>
              <w:rPr>
                <w:rFonts w:ascii="TheSans" w:hAnsi="TheSans" w:cs="TheSans"/>
                <w:sz w:val="20"/>
              </w:rPr>
            </w:pPr>
          </w:p>
        </w:tc>
      </w:tr>
      <w:tr w:rsidR="00F926DE" w14:paraId="0417B42E" w14:textId="77777777">
        <w:tc>
          <w:tcPr>
            <w:tcW w:w="4020" w:type="dxa"/>
            <w:vAlign w:val="center"/>
          </w:tcPr>
          <w:p w14:paraId="5E2965FB" w14:textId="38669B32" w:rsidR="00F926DE" w:rsidRDefault="001A375F">
            <w:pPr>
              <w:pStyle w:val="P68B1DB1-Normal3"/>
              <w:jc w:val="right"/>
            </w:pPr>
            <w:r>
              <w:t xml:space="preserve">Percentage of  conciliation and settlement in lawsuits </w:t>
            </w:r>
          </w:p>
        </w:tc>
        <w:tc>
          <w:tcPr>
            <w:tcW w:w="629" w:type="dxa"/>
            <w:vAlign w:val="center"/>
          </w:tcPr>
          <w:p w14:paraId="753A4551" w14:textId="09690F7D" w:rsidR="00F926DE" w:rsidRDefault="001A375F">
            <w:pPr>
              <w:pStyle w:val="P68B1DB1-Normal20"/>
              <w:tabs>
                <w:tab w:val="left" w:pos="148"/>
              </w:tabs>
              <w:jc w:val="center"/>
              <w:rPr>
                <w:rFonts w:hint="default"/>
              </w:rPr>
            </w:pPr>
            <w:r>
              <w:t>25%</w:t>
            </w:r>
          </w:p>
        </w:tc>
        <w:tc>
          <w:tcPr>
            <w:tcW w:w="651" w:type="dxa"/>
            <w:vAlign w:val="center"/>
          </w:tcPr>
          <w:p w14:paraId="57822D49" w14:textId="1B3796D3" w:rsidR="00F926DE" w:rsidRDefault="001A375F">
            <w:pPr>
              <w:pStyle w:val="P68B1DB1-Normal20"/>
              <w:tabs>
                <w:tab w:val="left" w:pos="148"/>
              </w:tabs>
              <w:jc w:val="center"/>
              <w:rPr>
                <w:rFonts w:hint="default"/>
              </w:rPr>
            </w:pPr>
            <w:r>
              <w:t>25%</w:t>
            </w:r>
          </w:p>
        </w:tc>
        <w:tc>
          <w:tcPr>
            <w:tcW w:w="629" w:type="dxa"/>
            <w:vAlign w:val="center"/>
          </w:tcPr>
          <w:p w14:paraId="381022E9" w14:textId="3EA1DA65" w:rsidR="00F926DE" w:rsidRDefault="001A375F">
            <w:pPr>
              <w:pStyle w:val="P68B1DB1-Normal20"/>
              <w:tabs>
                <w:tab w:val="left" w:pos="148"/>
              </w:tabs>
              <w:jc w:val="center"/>
              <w:rPr>
                <w:rFonts w:hint="default"/>
              </w:rPr>
            </w:pPr>
            <w:r>
              <w:t>25%</w:t>
            </w:r>
          </w:p>
        </w:tc>
        <w:tc>
          <w:tcPr>
            <w:tcW w:w="629" w:type="dxa"/>
            <w:vAlign w:val="center"/>
          </w:tcPr>
          <w:p w14:paraId="5E1812DE" w14:textId="241547D2" w:rsidR="00F926DE" w:rsidRDefault="001A375F">
            <w:pPr>
              <w:pStyle w:val="P68B1DB1-Normal3"/>
              <w:tabs>
                <w:tab w:val="left" w:pos="148"/>
              </w:tabs>
              <w:jc w:val="center"/>
              <w:rPr>
                <w:highlight w:val="yellow"/>
              </w:rPr>
            </w:pPr>
            <w:r>
              <w:t>28%</w:t>
            </w:r>
          </w:p>
        </w:tc>
        <w:tc>
          <w:tcPr>
            <w:tcW w:w="651" w:type="dxa"/>
            <w:vAlign w:val="center"/>
          </w:tcPr>
          <w:p w14:paraId="5C98C0C3" w14:textId="642DE421" w:rsidR="00F926DE" w:rsidRDefault="001A375F">
            <w:pPr>
              <w:pStyle w:val="P68B1DB1-Normal20"/>
              <w:tabs>
                <w:tab w:val="left" w:pos="148"/>
              </w:tabs>
              <w:jc w:val="center"/>
              <w:rPr>
                <w:rFonts w:hint="default"/>
              </w:rPr>
            </w:pPr>
            <w:r>
              <w:t>28%</w:t>
            </w:r>
          </w:p>
        </w:tc>
        <w:tc>
          <w:tcPr>
            <w:tcW w:w="706" w:type="dxa"/>
            <w:vAlign w:val="center"/>
          </w:tcPr>
          <w:p w14:paraId="6B27EB2E" w14:textId="2EDBF64F" w:rsidR="00F926DE" w:rsidRDefault="001A375F">
            <w:pPr>
              <w:pStyle w:val="P68B1DB1-Normal20"/>
              <w:tabs>
                <w:tab w:val="left" w:pos="148"/>
              </w:tabs>
              <w:jc w:val="center"/>
              <w:rPr>
                <w:rFonts w:hint="default"/>
              </w:rPr>
            </w:pPr>
            <w:r>
              <w:t>20%</w:t>
            </w:r>
          </w:p>
        </w:tc>
        <w:tc>
          <w:tcPr>
            <w:tcW w:w="2033" w:type="dxa"/>
            <w:vAlign w:val="center"/>
          </w:tcPr>
          <w:p w14:paraId="0E739B41" w14:textId="3FCC84C0" w:rsidR="00F926DE" w:rsidRDefault="00F926DE">
            <w:pPr>
              <w:tabs>
                <w:tab w:val="left" w:pos="148"/>
              </w:tabs>
              <w:jc w:val="center"/>
              <w:rPr>
                <w:rFonts w:ascii="TheSans" w:hAnsi="TheSans" w:cs="TheSans"/>
                <w:sz w:val="20"/>
              </w:rPr>
            </w:pPr>
          </w:p>
        </w:tc>
      </w:tr>
    </w:tbl>
    <w:p w14:paraId="065F3EBB" w14:textId="77777777" w:rsidR="00F926DE" w:rsidRDefault="00F926DE">
      <w:pPr>
        <w:rPr>
          <w:rFonts w:ascii="TheSans" w:hAnsi="TheSans" w:cs="TheSans"/>
          <w:sz w:val="20"/>
        </w:rPr>
      </w:pPr>
    </w:p>
    <w:p w14:paraId="1AA53F26" w14:textId="77777777" w:rsidR="00F926DE" w:rsidRDefault="001A375F">
      <w:pPr>
        <w:pStyle w:val="P68B1DB1-Normal19"/>
        <w:numPr>
          <w:ilvl w:val="0"/>
          <w:numId w:val="11"/>
        </w:numPr>
      </w:pPr>
      <w:r>
        <w:t xml:space="preserve">Strengthening institutional development services and innovation </w:t>
      </w:r>
    </w:p>
    <w:tbl>
      <w:tblPr>
        <w:tblStyle w:val="TableGrid"/>
        <w:tblW w:w="9948" w:type="dxa"/>
        <w:tblLook w:val="04A0" w:firstRow="1" w:lastRow="0" w:firstColumn="1" w:lastColumn="0" w:noHBand="0" w:noVBand="1"/>
      </w:tblPr>
      <w:tblGrid>
        <w:gridCol w:w="3826"/>
        <w:gridCol w:w="703"/>
        <w:gridCol w:w="703"/>
        <w:gridCol w:w="704"/>
        <w:gridCol w:w="648"/>
        <w:gridCol w:w="714"/>
        <w:gridCol w:w="699"/>
        <w:gridCol w:w="1951"/>
      </w:tblGrid>
      <w:tr w:rsidR="00F926DE" w14:paraId="38C23711" w14:textId="77777777">
        <w:trPr>
          <w:trHeight w:val="512"/>
        </w:trPr>
        <w:tc>
          <w:tcPr>
            <w:tcW w:w="3828" w:type="dxa"/>
            <w:vMerge w:val="restart"/>
            <w:shd w:val="clear" w:color="auto" w:fill="BFBFBF" w:themeFill="background1" w:themeFillShade="BF"/>
            <w:vAlign w:val="center"/>
          </w:tcPr>
          <w:p w14:paraId="43564B9B" w14:textId="77777777" w:rsidR="00F926DE" w:rsidRDefault="001A375F">
            <w:pPr>
              <w:pStyle w:val="P68B1DB1-Normal3"/>
              <w:tabs>
                <w:tab w:val="left" w:pos="148"/>
              </w:tabs>
              <w:jc w:val="center"/>
            </w:pPr>
            <w:r>
              <w:t>Indicator</w:t>
            </w:r>
          </w:p>
        </w:tc>
        <w:tc>
          <w:tcPr>
            <w:tcW w:w="2109" w:type="dxa"/>
            <w:gridSpan w:val="3"/>
            <w:shd w:val="clear" w:color="auto" w:fill="BFBFBF" w:themeFill="background1" w:themeFillShade="BF"/>
            <w:vAlign w:val="center"/>
          </w:tcPr>
          <w:p w14:paraId="609F4BA7" w14:textId="77777777" w:rsidR="00F926DE" w:rsidRDefault="001A375F">
            <w:pPr>
              <w:pStyle w:val="P68B1DB1-Normal3"/>
              <w:tabs>
                <w:tab w:val="left" w:pos="148"/>
              </w:tabs>
              <w:jc w:val="center"/>
            </w:pPr>
            <w:r>
              <w:t>Target</w:t>
            </w:r>
          </w:p>
        </w:tc>
        <w:tc>
          <w:tcPr>
            <w:tcW w:w="2060" w:type="dxa"/>
            <w:gridSpan w:val="3"/>
            <w:shd w:val="clear" w:color="auto" w:fill="BFBFBF" w:themeFill="background1" w:themeFillShade="BF"/>
            <w:vAlign w:val="center"/>
          </w:tcPr>
          <w:p w14:paraId="5A263768" w14:textId="77777777" w:rsidR="00F926DE" w:rsidRDefault="001A375F">
            <w:pPr>
              <w:pStyle w:val="P68B1DB1-Normal3"/>
              <w:tabs>
                <w:tab w:val="left" w:pos="148"/>
              </w:tabs>
              <w:jc w:val="center"/>
            </w:pPr>
            <w:r>
              <w:t>Achieved</w:t>
            </w:r>
          </w:p>
        </w:tc>
        <w:tc>
          <w:tcPr>
            <w:tcW w:w="1951" w:type="dxa"/>
            <w:vMerge w:val="restart"/>
            <w:shd w:val="clear" w:color="auto" w:fill="BFBFBF" w:themeFill="background1" w:themeFillShade="BF"/>
            <w:vAlign w:val="center"/>
          </w:tcPr>
          <w:p w14:paraId="072886A6" w14:textId="77777777" w:rsidR="00F926DE" w:rsidRDefault="001A375F">
            <w:pPr>
              <w:pStyle w:val="P68B1DB1-Normal3"/>
              <w:tabs>
                <w:tab w:val="left" w:pos="148"/>
              </w:tabs>
              <w:jc w:val="center"/>
            </w:pPr>
            <w:r>
              <w:t>Remarks</w:t>
            </w:r>
          </w:p>
        </w:tc>
      </w:tr>
      <w:tr w:rsidR="00F926DE" w14:paraId="65D7FB59" w14:textId="77777777">
        <w:tc>
          <w:tcPr>
            <w:tcW w:w="3828" w:type="dxa"/>
            <w:vMerge/>
          </w:tcPr>
          <w:p w14:paraId="0DC759D3" w14:textId="77777777" w:rsidR="00F926DE" w:rsidRDefault="00F926DE">
            <w:pPr>
              <w:tabs>
                <w:tab w:val="left" w:pos="148"/>
              </w:tabs>
              <w:jc w:val="center"/>
              <w:rPr>
                <w:rFonts w:ascii="TheSans" w:hAnsi="TheSans" w:cs="TheSans"/>
                <w:sz w:val="20"/>
              </w:rPr>
            </w:pPr>
          </w:p>
        </w:tc>
        <w:tc>
          <w:tcPr>
            <w:tcW w:w="703" w:type="dxa"/>
            <w:vAlign w:val="center"/>
          </w:tcPr>
          <w:p w14:paraId="33CDB48B" w14:textId="77777777" w:rsidR="00F926DE" w:rsidRDefault="001A375F">
            <w:pPr>
              <w:pStyle w:val="P68B1DB1-Normal3"/>
              <w:tabs>
                <w:tab w:val="left" w:pos="148"/>
              </w:tabs>
              <w:jc w:val="center"/>
            </w:pPr>
            <w:r>
              <w:t>2019</w:t>
            </w:r>
          </w:p>
        </w:tc>
        <w:tc>
          <w:tcPr>
            <w:tcW w:w="703" w:type="dxa"/>
            <w:vAlign w:val="center"/>
          </w:tcPr>
          <w:p w14:paraId="7593F782" w14:textId="77777777" w:rsidR="00F926DE" w:rsidRDefault="001A375F">
            <w:pPr>
              <w:pStyle w:val="P68B1DB1-Normal3"/>
              <w:tabs>
                <w:tab w:val="left" w:pos="148"/>
              </w:tabs>
              <w:jc w:val="center"/>
            </w:pPr>
            <w:r>
              <w:t>2020</w:t>
            </w:r>
          </w:p>
        </w:tc>
        <w:tc>
          <w:tcPr>
            <w:tcW w:w="703" w:type="dxa"/>
            <w:vAlign w:val="center"/>
          </w:tcPr>
          <w:p w14:paraId="488B2D36" w14:textId="77777777" w:rsidR="00F926DE" w:rsidRDefault="001A375F">
            <w:pPr>
              <w:pStyle w:val="P68B1DB1-Normal3"/>
              <w:tabs>
                <w:tab w:val="left" w:pos="148"/>
              </w:tabs>
              <w:jc w:val="center"/>
            </w:pPr>
            <w:r>
              <w:t>2021</w:t>
            </w:r>
          </w:p>
        </w:tc>
        <w:tc>
          <w:tcPr>
            <w:tcW w:w="647" w:type="dxa"/>
            <w:vAlign w:val="center"/>
          </w:tcPr>
          <w:p w14:paraId="1E525B8B" w14:textId="77777777" w:rsidR="00F926DE" w:rsidRDefault="001A375F">
            <w:pPr>
              <w:pStyle w:val="P68B1DB1-Normal3"/>
              <w:tabs>
                <w:tab w:val="left" w:pos="148"/>
              </w:tabs>
              <w:jc w:val="center"/>
            </w:pPr>
            <w:r>
              <w:t>2019</w:t>
            </w:r>
          </w:p>
        </w:tc>
        <w:tc>
          <w:tcPr>
            <w:tcW w:w="714" w:type="dxa"/>
            <w:vAlign w:val="center"/>
          </w:tcPr>
          <w:p w14:paraId="588E9EB0" w14:textId="77777777" w:rsidR="00F926DE" w:rsidRDefault="001A375F">
            <w:pPr>
              <w:pStyle w:val="P68B1DB1-Normal3"/>
              <w:tabs>
                <w:tab w:val="left" w:pos="148"/>
              </w:tabs>
              <w:jc w:val="center"/>
            </w:pPr>
            <w:r>
              <w:t>2020</w:t>
            </w:r>
          </w:p>
        </w:tc>
        <w:tc>
          <w:tcPr>
            <w:tcW w:w="699" w:type="dxa"/>
            <w:vAlign w:val="center"/>
          </w:tcPr>
          <w:p w14:paraId="726AB2CE" w14:textId="77777777" w:rsidR="00F926DE" w:rsidRDefault="001A375F">
            <w:pPr>
              <w:pStyle w:val="P68B1DB1-Normal3"/>
              <w:tabs>
                <w:tab w:val="left" w:pos="148"/>
              </w:tabs>
              <w:jc w:val="center"/>
            </w:pPr>
            <w:r>
              <w:t>2021</w:t>
            </w:r>
          </w:p>
        </w:tc>
        <w:tc>
          <w:tcPr>
            <w:tcW w:w="1951" w:type="dxa"/>
            <w:vMerge/>
          </w:tcPr>
          <w:p w14:paraId="025A861F" w14:textId="77777777" w:rsidR="00F926DE" w:rsidRDefault="00F926DE">
            <w:pPr>
              <w:tabs>
                <w:tab w:val="left" w:pos="148"/>
              </w:tabs>
              <w:jc w:val="both"/>
              <w:rPr>
                <w:rFonts w:ascii="TheSans" w:hAnsi="TheSans" w:cs="TheSans"/>
                <w:sz w:val="20"/>
              </w:rPr>
            </w:pPr>
          </w:p>
        </w:tc>
      </w:tr>
      <w:tr w:rsidR="00F926DE" w14:paraId="64FA6ED9" w14:textId="77777777">
        <w:tc>
          <w:tcPr>
            <w:tcW w:w="3828" w:type="dxa"/>
            <w:vAlign w:val="center"/>
          </w:tcPr>
          <w:p w14:paraId="436707BA" w14:textId="7B8EA842" w:rsidR="00F926DE" w:rsidRDefault="001A375F">
            <w:pPr>
              <w:pStyle w:val="P68B1DB1-Normal3"/>
              <w:jc w:val="right"/>
            </w:pPr>
            <w:r>
              <w:t xml:space="preserve">Job happiness </w:t>
            </w:r>
          </w:p>
        </w:tc>
        <w:tc>
          <w:tcPr>
            <w:tcW w:w="703" w:type="dxa"/>
            <w:vAlign w:val="center"/>
          </w:tcPr>
          <w:p w14:paraId="62A0344C" w14:textId="2AD9D5ED" w:rsidR="00F926DE" w:rsidRDefault="001A375F">
            <w:pPr>
              <w:pStyle w:val="P68B1DB1-Normal3"/>
              <w:tabs>
                <w:tab w:val="left" w:pos="148"/>
              </w:tabs>
              <w:jc w:val="center"/>
            </w:pPr>
            <w:r>
              <w:t>80%</w:t>
            </w:r>
          </w:p>
        </w:tc>
        <w:tc>
          <w:tcPr>
            <w:tcW w:w="703" w:type="dxa"/>
            <w:vAlign w:val="center"/>
          </w:tcPr>
          <w:p w14:paraId="37033D9F" w14:textId="01F0B8F2" w:rsidR="00F926DE" w:rsidRDefault="001A375F">
            <w:pPr>
              <w:pStyle w:val="P68B1DB1-Normal3"/>
              <w:tabs>
                <w:tab w:val="left" w:pos="148"/>
              </w:tabs>
              <w:jc w:val="center"/>
            </w:pPr>
            <w:r>
              <w:t>80%</w:t>
            </w:r>
          </w:p>
        </w:tc>
        <w:tc>
          <w:tcPr>
            <w:tcW w:w="703" w:type="dxa"/>
            <w:vAlign w:val="center"/>
          </w:tcPr>
          <w:p w14:paraId="125FD9D3" w14:textId="0AF3D935" w:rsidR="00F926DE" w:rsidRDefault="001A375F">
            <w:pPr>
              <w:pStyle w:val="P68B1DB1-Normal3"/>
              <w:tabs>
                <w:tab w:val="left" w:pos="148"/>
              </w:tabs>
              <w:jc w:val="center"/>
            </w:pPr>
            <w:r>
              <w:t>80%</w:t>
            </w:r>
          </w:p>
        </w:tc>
        <w:tc>
          <w:tcPr>
            <w:tcW w:w="647" w:type="dxa"/>
            <w:vAlign w:val="center"/>
          </w:tcPr>
          <w:p w14:paraId="02343E0F" w14:textId="47E0900F" w:rsidR="00F926DE" w:rsidRDefault="001A375F">
            <w:pPr>
              <w:pStyle w:val="P68B1DB1-Normal3"/>
              <w:tabs>
                <w:tab w:val="left" w:pos="148"/>
              </w:tabs>
              <w:jc w:val="center"/>
            </w:pPr>
            <w:r>
              <w:t>70 %</w:t>
            </w:r>
          </w:p>
        </w:tc>
        <w:tc>
          <w:tcPr>
            <w:tcW w:w="714" w:type="dxa"/>
            <w:vAlign w:val="center"/>
          </w:tcPr>
          <w:p w14:paraId="293D8717" w14:textId="0D037D10" w:rsidR="00F926DE" w:rsidRDefault="001A375F">
            <w:pPr>
              <w:pStyle w:val="P68B1DB1-Normal3"/>
              <w:tabs>
                <w:tab w:val="left" w:pos="148"/>
              </w:tabs>
              <w:jc w:val="center"/>
            </w:pPr>
            <w:r>
              <w:t>70 %</w:t>
            </w:r>
          </w:p>
        </w:tc>
        <w:tc>
          <w:tcPr>
            <w:tcW w:w="699" w:type="dxa"/>
            <w:vAlign w:val="center"/>
          </w:tcPr>
          <w:p w14:paraId="38743554" w14:textId="59E18F66" w:rsidR="00F926DE" w:rsidRDefault="001A375F">
            <w:pPr>
              <w:pStyle w:val="P68B1DB1-Normal3"/>
              <w:tabs>
                <w:tab w:val="left" w:pos="148"/>
              </w:tabs>
              <w:jc w:val="center"/>
            </w:pPr>
            <w:r>
              <w:t>70 %</w:t>
            </w:r>
          </w:p>
        </w:tc>
        <w:tc>
          <w:tcPr>
            <w:tcW w:w="1951" w:type="dxa"/>
            <w:vAlign w:val="center"/>
          </w:tcPr>
          <w:p w14:paraId="5D2EBC4B" w14:textId="77777777" w:rsidR="00F926DE" w:rsidRDefault="00F926DE">
            <w:pPr>
              <w:tabs>
                <w:tab w:val="left" w:pos="148"/>
              </w:tabs>
              <w:jc w:val="center"/>
              <w:rPr>
                <w:rFonts w:ascii="TheSans" w:hAnsi="TheSans" w:cs="TheSans"/>
                <w:sz w:val="20"/>
              </w:rPr>
            </w:pPr>
          </w:p>
        </w:tc>
      </w:tr>
      <w:tr w:rsidR="00F926DE" w14:paraId="4A4D3A09" w14:textId="77777777">
        <w:tc>
          <w:tcPr>
            <w:tcW w:w="3828" w:type="dxa"/>
            <w:vAlign w:val="center"/>
          </w:tcPr>
          <w:p w14:paraId="767B605B" w14:textId="3D472BEC" w:rsidR="00F926DE" w:rsidRDefault="001A375F">
            <w:pPr>
              <w:pStyle w:val="P68B1DB1-Normal3"/>
              <w:jc w:val="right"/>
            </w:pPr>
            <w:r>
              <w:t xml:space="preserve">Emiratization ratio </w:t>
            </w:r>
          </w:p>
        </w:tc>
        <w:tc>
          <w:tcPr>
            <w:tcW w:w="703" w:type="dxa"/>
            <w:vAlign w:val="center"/>
          </w:tcPr>
          <w:p w14:paraId="762C87FA" w14:textId="0D371DEC" w:rsidR="00F926DE" w:rsidRDefault="001A375F">
            <w:pPr>
              <w:pStyle w:val="P68B1DB1-Normal20"/>
              <w:tabs>
                <w:tab w:val="left" w:pos="148"/>
              </w:tabs>
              <w:jc w:val="center"/>
              <w:rPr>
                <w:rFonts w:hint="default"/>
              </w:rPr>
            </w:pPr>
            <w:r>
              <w:t>65%</w:t>
            </w:r>
          </w:p>
        </w:tc>
        <w:tc>
          <w:tcPr>
            <w:tcW w:w="703" w:type="dxa"/>
            <w:vAlign w:val="center"/>
          </w:tcPr>
          <w:p w14:paraId="25698B04" w14:textId="7E2B1FAE" w:rsidR="00F926DE" w:rsidRDefault="001A375F">
            <w:pPr>
              <w:pStyle w:val="P68B1DB1-Normal21"/>
              <w:tabs>
                <w:tab w:val="left" w:pos="148"/>
              </w:tabs>
              <w:jc w:val="center"/>
              <w:rPr>
                <w:rFonts w:ascii="TheSans" w:hAnsi="TheSans" w:cs="TheSans"/>
              </w:rPr>
            </w:pPr>
            <w:r>
              <w:rPr>
                <w:rFonts w:ascii="TheSans" w:hAnsi="TheSans" w:cs="TheSans" w:hint="cs"/>
              </w:rPr>
              <w:t xml:space="preserve">65 </w:t>
            </w:r>
          </w:p>
        </w:tc>
        <w:tc>
          <w:tcPr>
            <w:tcW w:w="703" w:type="dxa"/>
            <w:vAlign w:val="center"/>
          </w:tcPr>
          <w:p w14:paraId="5D06E268" w14:textId="146453D5" w:rsidR="00F926DE" w:rsidRDefault="001A375F">
            <w:pPr>
              <w:pStyle w:val="P68B1DB1-Normal20"/>
              <w:tabs>
                <w:tab w:val="left" w:pos="148"/>
              </w:tabs>
              <w:jc w:val="center"/>
              <w:rPr>
                <w:rFonts w:hint="default"/>
              </w:rPr>
            </w:pPr>
            <w:r>
              <w:t>65%</w:t>
            </w:r>
          </w:p>
        </w:tc>
        <w:tc>
          <w:tcPr>
            <w:tcW w:w="647" w:type="dxa"/>
            <w:vAlign w:val="center"/>
          </w:tcPr>
          <w:p w14:paraId="6C289455" w14:textId="6F1FAA83" w:rsidR="00F926DE" w:rsidRDefault="001A375F">
            <w:pPr>
              <w:pStyle w:val="P68B1DB1-Normal20"/>
              <w:tabs>
                <w:tab w:val="left" w:pos="148"/>
              </w:tabs>
              <w:jc w:val="center"/>
              <w:rPr>
                <w:rFonts w:hint="default"/>
              </w:rPr>
            </w:pPr>
            <w:r>
              <w:t>77%</w:t>
            </w:r>
          </w:p>
        </w:tc>
        <w:tc>
          <w:tcPr>
            <w:tcW w:w="714" w:type="dxa"/>
            <w:vAlign w:val="center"/>
          </w:tcPr>
          <w:p w14:paraId="6BCF77F0" w14:textId="5967468E" w:rsidR="00F926DE" w:rsidRDefault="001A375F">
            <w:pPr>
              <w:pStyle w:val="P68B1DB1-Normal20"/>
              <w:tabs>
                <w:tab w:val="left" w:pos="148"/>
              </w:tabs>
              <w:jc w:val="center"/>
              <w:rPr>
                <w:rFonts w:hint="default"/>
              </w:rPr>
            </w:pPr>
            <w:r>
              <w:t>59%</w:t>
            </w:r>
          </w:p>
        </w:tc>
        <w:tc>
          <w:tcPr>
            <w:tcW w:w="699" w:type="dxa"/>
            <w:vAlign w:val="center"/>
          </w:tcPr>
          <w:p w14:paraId="11392428" w14:textId="2416D8E9" w:rsidR="00F926DE" w:rsidRDefault="001A375F">
            <w:pPr>
              <w:pStyle w:val="P68B1DB1-Normal20"/>
              <w:tabs>
                <w:tab w:val="left" w:pos="148"/>
              </w:tabs>
              <w:jc w:val="center"/>
              <w:rPr>
                <w:rFonts w:hint="default"/>
              </w:rPr>
            </w:pPr>
            <w:r>
              <w:t>58%</w:t>
            </w:r>
          </w:p>
        </w:tc>
        <w:tc>
          <w:tcPr>
            <w:tcW w:w="1951" w:type="dxa"/>
            <w:vAlign w:val="center"/>
          </w:tcPr>
          <w:p w14:paraId="4CB3109F" w14:textId="77777777" w:rsidR="00F926DE" w:rsidRDefault="001A375F">
            <w:pPr>
              <w:shd w:val="clear" w:color="auto" w:fill="FFFFFF"/>
              <w:jc w:val="center"/>
              <w:rPr>
                <w:rFonts w:ascii="Calibri" w:hAnsi="Calibri" w:cs="Calibri"/>
                <w:color w:val="212121"/>
                <w:sz w:val="20"/>
              </w:rPr>
            </w:pPr>
            <w:r>
              <w:rPr>
                <w:rFonts w:ascii="Calibri" w:hAnsi="Calibri" w:cs="Calibri" w:hint="cs"/>
                <w:color w:val="212121"/>
                <w:sz w:val="20"/>
              </w:rPr>
              <w:t> </w:t>
            </w:r>
            <w:r>
              <w:rPr>
                <w:rFonts w:ascii="Sakkal Majalla" w:eastAsia="Times New Roman" w:hAnsi="Sakkal Majalla" w:cs="Sakkal Majalla" w:hint="cs"/>
                <w:b/>
                <w:color w:val="FF0000"/>
                <w:sz w:val="28"/>
                <w:u w:val="single"/>
              </w:rPr>
              <w:t> </w:t>
            </w:r>
            <w:r>
              <w:rPr>
                <w:rFonts w:ascii="Calibri" w:hAnsi="Calibri" w:cs="Calibri" w:hint="cs"/>
                <w:color w:val="212121"/>
                <w:sz w:val="20"/>
              </w:rPr>
              <w:t>Percentage of Emiratization was calculated without (members of the judiciary – experts – office assistant– Public Relation Officers).</w:t>
            </w:r>
          </w:p>
          <w:p w14:paraId="0C918BD7" w14:textId="77777777" w:rsidR="00F926DE" w:rsidRDefault="001A375F">
            <w:pPr>
              <w:pStyle w:val="P68B1DB1-Normal22"/>
              <w:shd w:val="clear" w:color="auto" w:fill="FFFFFF"/>
              <w:jc w:val="center"/>
              <w:rPr>
                <w:rFonts w:hint="default"/>
              </w:rPr>
            </w:pPr>
            <w:r>
              <w:t>As for the total localization rate with all job groups = (45.5%</w:t>
            </w:r>
          </w:p>
          <w:p w14:paraId="582CD0A5" w14:textId="77777777" w:rsidR="00F926DE" w:rsidRDefault="00F926DE">
            <w:pPr>
              <w:tabs>
                <w:tab w:val="left" w:pos="148"/>
              </w:tabs>
              <w:jc w:val="center"/>
              <w:rPr>
                <w:rFonts w:ascii="TheSans" w:hAnsi="TheSans" w:cs="TheSans"/>
                <w:sz w:val="20"/>
              </w:rPr>
            </w:pPr>
          </w:p>
        </w:tc>
      </w:tr>
      <w:tr w:rsidR="00F926DE" w14:paraId="449FC687" w14:textId="77777777">
        <w:tc>
          <w:tcPr>
            <w:tcW w:w="3828" w:type="dxa"/>
            <w:vAlign w:val="center"/>
          </w:tcPr>
          <w:p w14:paraId="0FB83AEC" w14:textId="2E914AC7" w:rsidR="00F926DE" w:rsidRDefault="001A375F">
            <w:pPr>
              <w:pStyle w:val="P68B1DB1-Normal23"/>
              <w:jc w:val="right"/>
              <w:rPr>
                <w:rFonts w:ascii="TheSans" w:hAnsi="TheSans" w:cs="TheSans" w:hint="default"/>
                <w:sz w:val="20"/>
              </w:rPr>
            </w:pPr>
            <w:r>
              <w:t>Percentage of commitment to the budget </w:t>
            </w:r>
          </w:p>
        </w:tc>
        <w:tc>
          <w:tcPr>
            <w:tcW w:w="703" w:type="dxa"/>
            <w:vAlign w:val="center"/>
          </w:tcPr>
          <w:p w14:paraId="29B9266F" w14:textId="566E1B70" w:rsidR="00F926DE" w:rsidRDefault="001A375F">
            <w:pPr>
              <w:pStyle w:val="P68B1DB1-Normal24"/>
              <w:tabs>
                <w:tab w:val="left" w:pos="148"/>
              </w:tabs>
              <w:jc w:val="center"/>
              <w:rPr>
                <w:rFonts w:ascii="TheSans" w:hAnsi="TheSans" w:cs="TheSans"/>
                <w:sz w:val="20"/>
              </w:rPr>
            </w:pPr>
            <w:r>
              <w:t>100%</w:t>
            </w:r>
          </w:p>
        </w:tc>
        <w:tc>
          <w:tcPr>
            <w:tcW w:w="703" w:type="dxa"/>
            <w:vAlign w:val="center"/>
          </w:tcPr>
          <w:p w14:paraId="3F043ABA" w14:textId="2AB42748" w:rsidR="00F926DE" w:rsidRDefault="001A375F">
            <w:pPr>
              <w:pStyle w:val="P68B1DB1-Normal24"/>
              <w:tabs>
                <w:tab w:val="left" w:pos="148"/>
              </w:tabs>
              <w:jc w:val="center"/>
              <w:rPr>
                <w:rFonts w:ascii="TheSans" w:hAnsi="TheSans" w:cs="TheSans"/>
                <w:sz w:val="20"/>
              </w:rPr>
            </w:pPr>
            <w:r>
              <w:t>100%</w:t>
            </w:r>
          </w:p>
        </w:tc>
        <w:tc>
          <w:tcPr>
            <w:tcW w:w="703" w:type="dxa"/>
            <w:vAlign w:val="center"/>
          </w:tcPr>
          <w:p w14:paraId="204DD993" w14:textId="11031A52" w:rsidR="00F926DE" w:rsidRDefault="001A375F">
            <w:pPr>
              <w:pStyle w:val="P68B1DB1-Normal24"/>
              <w:tabs>
                <w:tab w:val="left" w:pos="148"/>
              </w:tabs>
              <w:jc w:val="center"/>
              <w:rPr>
                <w:rFonts w:ascii="TheSans" w:hAnsi="TheSans" w:cs="TheSans"/>
                <w:sz w:val="20"/>
              </w:rPr>
            </w:pPr>
            <w:r>
              <w:t>100%</w:t>
            </w:r>
          </w:p>
        </w:tc>
        <w:tc>
          <w:tcPr>
            <w:tcW w:w="647" w:type="dxa"/>
            <w:vAlign w:val="center"/>
          </w:tcPr>
          <w:p w14:paraId="65A0945F" w14:textId="33632080" w:rsidR="00F926DE" w:rsidRDefault="001A375F">
            <w:pPr>
              <w:pStyle w:val="P68B1DB1-Normal24"/>
              <w:tabs>
                <w:tab w:val="left" w:pos="148"/>
              </w:tabs>
              <w:jc w:val="center"/>
              <w:rPr>
                <w:rFonts w:ascii="TheSans" w:hAnsi="TheSans" w:cs="TheSans"/>
                <w:sz w:val="20"/>
              </w:rPr>
            </w:pPr>
            <w:r>
              <w:t>85 %</w:t>
            </w:r>
          </w:p>
        </w:tc>
        <w:tc>
          <w:tcPr>
            <w:tcW w:w="714" w:type="dxa"/>
            <w:vAlign w:val="center"/>
          </w:tcPr>
          <w:p w14:paraId="5C68F4A6" w14:textId="19EE967E" w:rsidR="00F926DE" w:rsidRDefault="001A375F">
            <w:pPr>
              <w:pStyle w:val="P68B1DB1-Normal24"/>
              <w:tabs>
                <w:tab w:val="left" w:pos="148"/>
              </w:tabs>
              <w:jc w:val="center"/>
              <w:rPr>
                <w:rFonts w:ascii="TheSans" w:hAnsi="TheSans" w:cs="TheSans"/>
                <w:sz w:val="20"/>
              </w:rPr>
            </w:pPr>
            <w:r>
              <w:t>95%</w:t>
            </w:r>
          </w:p>
        </w:tc>
        <w:tc>
          <w:tcPr>
            <w:tcW w:w="699" w:type="dxa"/>
            <w:vAlign w:val="center"/>
          </w:tcPr>
          <w:p w14:paraId="417E72F9" w14:textId="13CD2CC0" w:rsidR="00F926DE" w:rsidRDefault="001A375F">
            <w:pPr>
              <w:pStyle w:val="P68B1DB1-Normal23"/>
              <w:tabs>
                <w:tab w:val="left" w:pos="148"/>
              </w:tabs>
              <w:jc w:val="center"/>
              <w:rPr>
                <w:rFonts w:ascii="TheSans" w:hAnsi="TheSans" w:cs="TheSans" w:hint="default"/>
                <w:sz w:val="20"/>
              </w:rPr>
            </w:pPr>
            <w:r>
              <w:t>87 %</w:t>
            </w:r>
          </w:p>
        </w:tc>
        <w:tc>
          <w:tcPr>
            <w:tcW w:w="1951" w:type="dxa"/>
            <w:vAlign w:val="center"/>
          </w:tcPr>
          <w:p w14:paraId="413A6C89" w14:textId="77777777" w:rsidR="00F926DE" w:rsidRDefault="001A375F">
            <w:pPr>
              <w:pStyle w:val="P68B1DB1-Normal22"/>
              <w:rPr>
                <w:rFonts w:ascii="Segoe UI" w:hAnsi="Segoe UI" w:cs="Segoe UI" w:hint="default"/>
                <w:sz w:val="23"/>
              </w:rPr>
            </w:pPr>
            <w:r>
              <w:t xml:space="preserve">This percentage is related to the </w:t>
            </w:r>
            <w:r>
              <w:lastRenderedPageBreak/>
              <w:t>budget commitment of expenses, planned against actual</w:t>
            </w:r>
          </w:p>
          <w:p w14:paraId="2B0D9F2A" w14:textId="796292BE" w:rsidR="00F926DE" w:rsidRDefault="001A375F">
            <w:pPr>
              <w:pStyle w:val="P68B1DB1-Normal25"/>
              <w:tabs>
                <w:tab w:val="left" w:pos="148"/>
              </w:tabs>
              <w:jc w:val="center"/>
              <w:rPr>
                <w:rFonts w:ascii="TheSans" w:hAnsi="TheSans" w:cs="TheSans"/>
              </w:rPr>
            </w:pPr>
            <w:r>
              <w:rPr>
                <w:rFonts w:ascii="Calibri" w:hAnsi="Calibri" w:cs="Calibri" w:hint="cs"/>
              </w:rPr>
              <w:t>We were unable to adhere to the target as a result of estimating amounts for the new building that were not fully disbursed, and the full amounts planned by</w:t>
            </w:r>
            <w:r>
              <w:rPr>
                <w:rFonts w:ascii="Calibri" w:hAnsi="Calibri" w:cs="Calibri"/>
              </w:rPr>
              <w:t xml:space="preserve"> IT  </w:t>
            </w:r>
            <w:r>
              <w:rPr>
                <w:rFonts w:ascii="Calibri" w:hAnsi="Calibri" w:cs="Calibri" w:hint="cs"/>
              </w:rPr>
              <w:t>were not disbursed</w:t>
            </w:r>
          </w:p>
        </w:tc>
      </w:tr>
      <w:tr w:rsidR="00491863" w14:paraId="270BAAD3" w14:textId="77777777">
        <w:tc>
          <w:tcPr>
            <w:tcW w:w="3828" w:type="dxa"/>
            <w:vAlign w:val="center"/>
          </w:tcPr>
          <w:p w14:paraId="2C15A43A" w14:textId="77777777" w:rsidR="00491863" w:rsidRDefault="00491863">
            <w:pPr>
              <w:pStyle w:val="P68B1DB1-Normal23"/>
              <w:jc w:val="right"/>
              <w:rPr>
                <w:rFonts w:hint="default"/>
              </w:rPr>
            </w:pPr>
          </w:p>
          <w:p w14:paraId="15013FCE" w14:textId="77777777" w:rsidR="00491863" w:rsidRDefault="00491863">
            <w:pPr>
              <w:pStyle w:val="P68B1DB1-Normal23"/>
              <w:jc w:val="right"/>
              <w:rPr>
                <w:rFonts w:hint="default"/>
              </w:rPr>
            </w:pPr>
          </w:p>
          <w:p w14:paraId="613B2E72" w14:textId="554A0DD3" w:rsidR="00491863" w:rsidRDefault="00491863">
            <w:pPr>
              <w:pStyle w:val="P68B1DB1-Normal23"/>
              <w:jc w:val="right"/>
            </w:pPr>
          </w:p>
        </w:tc>
        <w:tc>
          <w:tcPr>
            <w:tcW w:w="703" w:type="dxa"/>
            <w:vAlign w:val="center"/>
          </w:tcPr>
          <w:p w14:paraId="3671C087" w14:textId="77777777" w:rsidR="00491863" w:rsidRDefault="00491863">
            <w:pPr>
              <w:pStyle w:val="P68B1DB1-Normal24"/>
              <w:tabs>
                <w:tab w:val="left" w:pos="148"/>
              </w:tabs>
              <w:jc w:val="center"/>
            </w:pPr>
          </w:p>
        </w:tc>
        <w:tc>
          <w:tcPr>
            <w:tcW w:w="703" w:type="dxa"/>
            <w:vAlign w:val="center"/>
          </w:tcPr>
          <w:p w14:paraId="44F3D136" w14:textId="77777777" w:rsidR="00491863" w:rsidRDefault="00491863">
            <w:pPr>
              <w:pStyle w:val="P68B1DB1-Normal24"/>
              <w:tabs>
                <w:tab w:val="left" w:pos="148"/>
              </w:tabs>
              <w:jc w:val="center"/>
            </w:pPr>
          </w:p>
        </w:tc>
        <w:tc>
          <w:tcPr>
            <w:tcW w:w="703" w:type="dxa"/>
            <w:vAlign w:val="center"/>
          </w:tcPr>
          <w:p w14:paraId="58ADDA1C" w14:textId="77777777" w:rsidR="00491863" w:rsidRDefault="00491863">
            <w:pPr>
              <w:pStyle w:val="P68B1DB1-Normal24"/>
              <w:tabs>
                <w:tab w:val="left" w:pos="148"/>
              </w:tabs>
              <w:jc w:val="center"/>
            </w:pPr>
          </w:p>
        </w:tc>
        <w:tc>
          <w:tcPr>
            <w:tcW w:w="647" w:type="dxa"/>
            <w:vAlign w:val="center"/>
          </w:tcPr>
          <w:p w14:paraId="209547AE" w14:textId="77777777" w:rsidR="00491863" w:rsidRDefault="00491863">
            <w:pPr>
              <w:pStyle w:val="P68B1DB1-Normal24"/>
              <w:tabs>
                <w:tab w:val="left" w:pos="148"/>
              </w:tabs>
              <w:jc w:val="center"/>
            </w:pPr>
          </w:p>
        </w:tc>
        <w:tc>
          <w:tcPr>
            <w:tcW w:w="714" w:type="dxa"/>
            <w:vAlign w:val="center"/>
          </w:tcPr>
          <w:p w14:paraId="19EB9A15" w14:textId="77777777" w:rsidR="00491863" w:rsidRDefault="00491863">
            <w:pPr>
              <w:pStyle w:val="P68B1DB1-Normal24"/>
              <w:tabs>
                <w:tab w:val="left" w:pos="148"/>
              </w:tabs>
              <w:jc w:val="center"/>
            </w:pPr>
          </w:p>
        </w:tc>
        <w:tc>
          <w:tcPr>
            <w:tcW w:w="699" w:type="dxa"/>
            <w:vAlign w:val="center"/>
          </w:tcPr>
          <w:p w14:paraId="7E82D01F" w14:textId="77777777" w:rsidR="00491863" w:rsidRDefault="00491863">
            <w:pPr>
              <w:pStyle w:val="P68B1DB1-Normal23"/>
              <w:tabs>
                <w:tab w:val="left" w:pos="148"/>
              </w:tabs>
              <w:jc w:val="center"/>
            </w:pPr>
          </w:p>
        </w:tc>
        <w:tc>
          <w:tcPr>
            <w:tcW w:w="1951" w:type="dxa"/>
            <w:vAlign w:val="center"/>
          </w:tcPr>
          <w:p w14:paraId="7B7733D0" w14:textId="77777777" w:rsidR="00491863" w:rsidRDefault="00491863">
            <w:pPr>
              <w:pStyle w:val="P68B1DB1-Normal22"/>
            </w:pPr>
          </w:p>
        </w:tc>
      </w:tr>
      <w:tr w:rsidR="00491863" w14:paraId="0AE6F1FF" w14:textId="77777777">
        <w:tc>
          <w:tcPr>
            <w:tcW w:w="3828" w:type="dxa"/>
            <w:vAlign w:val="center"/>
          </w:tcPr>
          <w:p w14:paraId="467208B9" w14:textId="77777777" w:rsidR="00491863" w:rsidRDefault="00491863">
            <w:pPr>
              <w:pStyle w:val="P68B1DB1-Normal23"/>
              <w:jc w:val="right"/>
            </w:pPr>
          </w:p>
        </w:tc>
        <w:tc>
          <w:tcPr>
            <w:tcW w:w="703" w:type="dxa"/>
            <w:vAlign w:val="center"/>
          </w:tcPr>
          <w:p w14:paraId="1FC5877D" w14:textId="77777777" w:rsidR="00491863" w:rsidRDefault="00491863">
            <w:pPr>
              <w:pStyle w:val="P68B1DB1-Normal24"/>
              <w:tabs>
                <w:tab w:val="left" w:pos="148"/>
              </w:tabs>
              <w:jc w:val="center"/>
            </w:pPr>
          </w:p>
        </w:tc>
        <w:tc>
          <w:tcPr>
            <w:tcW w:w="703" w:type="dxa"/>
            <w:vAlign w:val="center"/>
          </w:tcPr>
          <w:p w14:paraId="77EB778F" w14:textId="77777777" w:rsidR="00491863" w:rsidRDefault="00491863">
            <w:pPr>
              <w:pStyle w:val="P68B1DB1-Normal24"/>
              <w:tabs>
                <w:tab w:val="left" w:pos="148"/>
              </w:tabs>
              <w:jc w:val="center"/>
            </w:pPr>
          </w:p>
        </w:tc>
        <w:tc>
          <w:tcPr>
            <w:tcW w:w="703" w:type="dxa"/>
            <w:vAlign w:val="center"/>
          </w:tcPr>
          <w:p w14:paraId="1F56AF26" w14:textId="77777777" w:rsidR="00491863" w:rsidRDefault="00491863">
            <w:pPr>
              <w:pStyle w:val="P68B1DB1-Normal24"/>
              <w:tabs>
                <w:tab w:val="left" w:pos="148"/>
              </w:tabs>
              <w:jc w:val="center"/>
            </w:pPr>
          </w:p>
        </w:tc>
        <w:tc>
          <w:tcPr>
            <w:tcW w:w="647" w:type="dxa"/>
            <w:vAlign w:val="center"/>
          </w:tcPr>
          <w:p w14:paraId="5B8A0491" w14:textId="77777777" w:rsidR="00491863" w:rsidRDefault="00491863">
            <w:pPr>
              <w:pStyle w:val="P68B1DB1-Normal24"/>
              <w:tabs>
                <w:tab w:val="left" w:pos="148"/>
              </w:tabs>
              <w:jc w:val="center"/>
            </w:pPr>
          </w:p>
        </w:tc>
        <w:tc>
          <w:tcPr>
            <w:tcW w:w="714" w:type="dxa"/>
            <w:vAlign w:val="center"/>
          </w:tcPr>
          <w:p w14:paraId="58DE1E9E" w14:textId="77777777" w:rsidR="00491863" w:rsidRDefault="00491863">
            <w:pPr>
              <w:pStyle w:val="P68B1DB1-Normal24"/>
              <w:tabs>
                <w:tab w:val="left" w:pos="148"/>
              </w:tabs>
              <w:jc w:val="center"/>
            </w:pPr>
          </w:p>
        </w:tc>
        <w:tc>
          <w:tcPr>
            <w:tcW w:w="699" w:type="dxa"/>
            <w:vAlign w:val="center"/>
          </w:tcPr>
          <w:p w14:paraId="5C497B79" w14:textId="77777777" w:rsidR="00491863" w:rsidRDefault="00491863">
            <w:pPr>
              <w:pStyle w:val="P68B1DB1-Normal23"/>
              <w:tabs>
                <w:tab w:val="left" w:pos="148"/>
              </w:tabs>
              <w:jc w:val="center"/>
            </w:pPr>
          </w:p>
        </w:tc>
        <w:tc>
          <w:tcPr>
            <w:tcW w:w="1951" w:type="dxa"/>
            <w:vAlign w:val="center"/>
          </w:tcPr>
          <w:p w14:paraId="0A12B644" w14:textId="77777777" w:rsidR="00491863" w:rsidRDefault="00491863">
            <w:pPr>
              <w:pStyle w:val="P68B1DB1-Normal22"/>
            </w:pPr>
          </w:p>
        </w:tc>
      </w:tr>
      <w:tr w:rsidR="00491863" w14:paraId="7D293A93" w14:textId="77777777">
        <w:tc>
          <w:tcPr>
            <w:tcW w:w="3828" w:type="dxa"/>
            <w:vAlign w:val="center"/>
          </w:tcPr>
          <w:p w14:paraId="25C1B981" w14:textId="77777777" w:rsidR="00491863" w:rsidRDefault="00491863">
            <w:pPr>
              <w:pStyle w:val="P68B1DB1-Normal23"/>
              <w:jc w:val="right"/>
              <w:rPr>
                <w:rFonts w:hint="default"/>
              </w:rPr>
            </w:pPr>
          </w:p>
          <w:p w14:paraId="04CABB48" w14:textId="31B91E07" w:rsidR="00491863" w:rsidRDefault="00491863">
            <w:pPr>
              <w:pStyle w:val="P68B1DB1-Normal23"/>
              <w:jc w:val="right"/>
            </w:pPr>
          </w:p>
        </w:tc>
        <w:tc>
          <w:tcPr>
            <w:tcW w:w="703" w:type="dxa"/>
            <w:vAlign w:val="center"/>
          </w:tcPr>
          <w:p w14:paraId="707F60F1" w14:textId="77777777" w:rsidR="00491863" w:rsidRDefault="00491863">
            <w:pPr>
              <w:pStyle w:val="P68B1DB1-Normal24"/>
              <w:tabs>
                <w:tab w:val="left" w:pos="148"/>
              </w:tabs>
              <w:jc w:val="center"/>
            </w:pPr>
          </w:p>
        </w:tc>
        <w:tc>
          <w:tcPr>
            <w:tcW w:w="703" w:type="dxa"/>
            <w:vAlign w:val="center"/>
          </w:tcPr>
          <w:p w14:paraId="61B6E8B2" w14:textId="77777777" w:rsidR="00491863" w:rsidRDefault="00491863">
            <w:pPr>
              <w:pStyle w:val="P68B1DB1-Normal24"/>
              <w:tabs>
                <w:tab w:val="left" w:pos="148"/>
              </w:tabs>
              <w:jc w:val="center"/>
            </w:pPr>
          </w:p>
        </w:tc>
        <w:tc>
          <w:tcPr>
            <w:tcW w:w="703" w:type="dxa"/>
            <w:vAlign w:val="center"/>
          </w:tcPr>
          <w:p w14:paraId="4109EB47" w14:textId="77777777" w:rsidR="00491863" w:rsidRDefault="00491863">
            <w:pPr>
              <w:pStyle w:val="P68B1DB1-Normal24"/>
              <w:tabs>
                <w:tab w:val="left" w:pos="148"/>
              </w:tabs>
              <w:jc w:val="center"/>
            </w:pPr>
          </w:p>
        </w:tc>
        <w:tc>
          <w:tcPr>
            <w:tcW w:w="647" w:type="dxa"/>
            <w:vAlign w:val="center"/>
          </w:tcPr>
          <w:p w14:paraId="3493CAE0" w14:textId="77777777" w:rsidR="00491863" w:rsidRDefault="00491863">
            <w:pPr>
              <w:pStyle w:val="P68B1DB1-Normal24"/>
              <w:tabs>
                <w:tab w:val="left" w:pos="148"/>
              </w:tabs>
              <w:jc w:val="center"/>
            </w:pPr>
          </w:p>
        </w:tc>
        <w:tc>
          <w:tcPr>
            <w:tcW w:w="714" w:type="dxa"/>
            <w:vAlign w:val="center"/>
          </w:tcPr>
          <w:p w14:paraId="24DAC32D" w14:textId="77777777" w:rsidR="00491863" w:rsidRDefault="00491863">
            <w:pPr>
              <w:pStyle w:val="P68B1DB1-Normal24"/>
              <w:tabs>
                <w:tab w:val="left" w:pos="148"/>
              </w:tabs>
              <w:jc w:val="center"/>
            </w:pPr>
          </w:p>
        </w:tc>
        <w:tc>
          <w:tcPr>
            <w:tcW w:w="699" w:type="dxa"/>
            <w:vAlign w:val="center"/>
          </w:tcPr>
          <w:p w14:paraId="777E59FB" w14:textId="77777777" w:rsidR="00491863" w:rsidRDefault="00491863">
            <w:pPr>
              <w:pStyle w:val="P68B1DB1-Normal23"/>
              <w:tabs>
                <w:tab w:val="left" w:pos="148"/>
              </w:tabs>
              <w:jc w:val="center"/>
            </w:pPr>
          </w:p>
        </w:tc>
        <w:tc>
          <w:tcPr>
            <w:tcW w:w="1951" w:type="dxa"/>
            <w:vAlign w:val="center"/>
          </w:tcPr>
          <w:p w14:paraId="454EDAB5" w14:textId="77777777" w:rsidR="00491863" w:rsidRDefault="00491863">
            <w:pPr>
              <w:pStyle w:val="P68B1DB1-Normal22"/>
            </w:pPr>
          </w:p>
        </w:tc>
      </w:tr>
      <w:tr w:rsidR="00491863" w14:paraId="57CD33FD" w14:textId="77777777">
        <w:tc>
          <w:tcPr>
            <w:tcW w:w="3828" w:type="dxa"/>
            <w:vAlign w:val="center"/>
          </w:tcPr>
          <w:p w14:paraId="04B4925F" w14:textId="77777777" w:rsidR="00491863" w:rsidRDefault="00491863">
            <w:pPr>
              <w:pStyle w:val="P68B1DB1-Normal23"/>
              <w:jc w:val="right"/>
              <w:rPr>
                <w:rFonts w:hint="default"/>
              </w:rPr>
            </w:pPr>
          </w:p>
          <w:p w14:paraId="4FBAA9A7" w14:textId="76506160" w:rsidR="00491863" w:rsidRDefault="00491863">
            <w:pPr>
              <w:pStyle w:val="P68B1DB1-Normal23"/>
              <w:jc w:val="right"/>
            </w:pPr>
          </w:p>
        </w:tc>
        <w:tc>
          <w:tcPr>
            <w:tcW w:w="703" w:type="dxa"/>
            <w:vAlign w:val="center"/>
          </w:tcPr>
          <w:p w14:paraId="470B3EC3" w14:textId="77777777" w:rsidR="00491863" w:rsidRDefault="00491863">
            <w:pPr>
              <w:pStyle w:val="P68B1DB1-Normal24"/>
              <w:tabs>
                <w:tab w:val="left" w:pos="148"/>
              </w:tabs>
              <w:jc w:val="center"/>
            </w:pPr>
          </w:p>
        </w:tc>
        <w:tc>
          <w:tcPr>
            <w:tcW w:w="703" w:type="dxa"/>
            <w:vAlign w:val="center"/>
          </w:tcPr>
          <w:p w14:paraId="1573A98A" w14:textId="77777777" w:rsidR="00491863" w:rsidRDefault="00491863">
            <w:pPr>
              <w:pStyle w:val="P68B1DB1-Normal24"/>
              <w:tabs>
                <w:tab w:val="left" w:pos="148"/>
              </w:tabs>
              <w:jc w:val="center"/>
            </w:pPr>
          </w:p>
        </w:tc>
        <w:tc>
          <w:tcPr>
            <w:tcW w:w="703" w:type="dxa"/>
            <w:vAlign w:val="center"/>
          </w:tcPr>
          <w:p w14:paraId="113BDFCA" w14:textId="77777777" w:rsidR="00491863" w:rsidRDefault="00491863">
            <w:pPr>
              <w:pStyle w:val="P68B1DB1-Normal24"/>
              <w:tabs>
                <w:tab w:val="left" w:pos="148"/>
              </w:tabs>
              <w:jc w:val="center"/>
            </w:pPr>
          </w:p>
        </w:tc>
        <w:tc>
          <w:tcPr>
            <w:tcW w:w="647" w:type="dxa"/>
            <w:vAlign w:val="center"/>
          </w:tcPr>
          <w:p w14:paraId="4104F4E4" w14:textId="77777777" w:rsidR="00491863" w:rsidRDefault="00491863">
            <w:pPr>
              <w:pStyle w:val="P68B1DB1-Normal24"/>
              <w:tabs>
                <w:tab w:val="left" w:pos="148"/>
              </w:tabs>
              <w:jc w:val="center"/>
            </w:pPr>
          </w:p>
        </w:tc>
        <w:tc>
          <w:tcPr>
            <w:tcW w:w="714" w:type="dxa"/>
            <w:vAlign w:val="center"/>
          </w:tcPr>
          <w:p w14:paraId="7633A49E" w14:textId="77777777" w:rsidR="00491863" w:rsidRDefault="00491863">
            <w:pPr>
              <w:pStyle w:val="P68B1DB1-Normal24"/>
              <w:tabs>
                <w:tab w:val="left" w:pos="148"/>
              </w:tabs>
              <w:jc w:val="center"/>
            </w:pPr>
          </w:p>
        </w:tc>
        <w:tc>
          <w:tcPr>
            <w:tcW w:w="699" w:type="dxa"/>
            <w:vAlign w:val="center"/>
          </w:tcPr>
          <w:p w14:paraId="363F40C7" w14:textId="77777777" w:rsidR="00491863" w:rsidRDefault="00491863">
            <w:pPr>
              <w:pStyle w:val="P68B1DB1-Normal23"/>
              <w:tabs>
                <w:tab w:val="left" w:pos="148"/>
              </w:tabs>
              <w:jc w:val="center"/>
            </w:pPr>
          </w:p>
        </w:tc>
        <w:tc>
          <w:tcPr>
            <w:tcW w:w="1951" w:type="dxa"/>
            <w:vAlign w:val="center"/>
          </w:tcPr>
          <w:p w14:paraId="33A4E40A" w14:textId="77777777" w:rsidR="00491863" w:rsidRDefault="00491863">
            <w:pPr>
              <w:pStyle w:val="P68B1DB1-Normal22"/>
            </w:pPr>
          </w:p>
        </w:tc>
      </w:tr>
      <w:tr w:rsidR="00F926DE" w14:paraId="7E2EABE5" w14:textId="77777777">
        <w:tc>
          <w:tcPr>
            <w:tcW w:w="3828" w:type="dxa"/>
            <w:vAlign w:val="center"/>
          </w:tcPr>
          <w:p w14:paraId="409012B1" w14:textId="20207E4A" w:rsidR="00F926DE" w:rsidRDefault="001A375F">
            <w:pPr>
              <w:pStyle w:val="P68B1DB1-Normal23"/>
              <w:jc w:val="right"/>
              <w:rPr>
                <w:rFonts w:ascii="TheSans" w:hAnsi="TheSans" w:cs="TheSans" w:hint="default"/>
                <w:sz w:val="20"/>
              </w:rPr>
            </w:pPr>
            <w:r>
              <w:t xml:space="preserve">Percentage of growth in revenues </w:t>
            </w:r>
          </w:p>
        </w:tc>
        <w:tc>
          <w:tcPr>
            <w:tcW w:w="703" w:type="dxa"/>
            <w:vAlign w:val="center"/>
          </w:tcPr>
          <w:p w14:paraId="7229EE7C" w14:textId="35ED2C72" w:rsidR="00F926DE" w:rsidRDefault="001A375F">
            <w:pPr>
              <w:pStyle w:val="P68B1DB1-Normal22"/>
              <w:tabs>
                <w:tab w:val="left" w:pos="148"/>
              </w:tabs>
              <w:rPr>
                <w:rFonts w:ascii="TheSans" w:hAnsi="TheSans" w:cs="TheSans" w:hint="default"/>
              </w:rPr>
            </w:pPr>
            <w:r>
              <w:t>2%</w:t>
            </w:r>
          </w:p>
        </w:tc>
        <w:tc>
          <w:tcPr>
            <w:tcW w:w="703" w:type="dxa"/>
            <w:vAlign w:val="center"/>
          </w:tcPr>
          <w:p w14:paraId="4DAEF140" w14:textId="286F2D74" w:rsidR="00F926DE" w:rsidRDefault="001A375F">
            <w:pPr>
              <w:pStyle w:val="P68B1DB1-Normal22"/>
              <w:tabs>
                <w:tab w:val="left" w:pos="148"/>
              </w:tabs>
              <w:jc w:val="center"/>
              <w:rPr>
                <w:rFonts w:ascii="TheSans" w:hAnsi="TheSans" w:cs="TheSans" w:hint="default"/>
              </w:rPr>
            </w:pPr>
            <w:r>
              <w:t>2%</w:t>
            </w:r>
          </w:p>
        </w:tc>
        <w:tc>
          <w:tcPr>
            <w:tcW w:w="703" w:type="dxa"/>
            <w:vAlign w:val="center"/>
          </w:tcPr>
          <w:p w14:paraId="4B69F4CC" w14:textId="57BE1B00" w:rsidR="00F926DE" w:rsidRDefault="001A375F">
            <w:pPr>
              <w:pStyle w:val="P68B1DB1-Normal22"/>
              <w:tabs>
                <w:tab w:val="left" w:pos="148"/>
              </w:tabs>
              <w:jc w:val="center"/>
              <w:rPr>
                <w:rFonts w:ascii="TheSans" w:hAnsi="TheSans" w:cs="TheSans" w:hint="default"/>
              </w:rPr>
            </w:pPr>
            <w:r>
              <w:t>7%</w:t>
            </w:r>
          </w:p>
        </w:tc>
        <w:tc>
          <w:tcPr>
            <w:tcW w:w="647" w:type="dxa"/>
            <w:vAlign w:val="center"/>
          </w:tcPr>
          <w:p w14:paraId="3AE11A10" w14:textId="3E987FBB" w:rsidR="00F926DE" w:rsidRDefault="001A375F">
            <w:pPr>
              <w:pStyle w:val="P68B1DB1-Normal22"/>
              <w:tabs>
                <w:tab w:val="left" w:pos="148"/>
              </w:tabs>
              <w:jc w:val="center"/>
              <w:rPr>
                <w:rFonts w:ascii="TheSans" w:hAnsi="TheSans" w:cs="TheSans" w:hint="default"/>
              </w:rPr>
            </w:pPr>
            <w:r>
              <w:t>7%</w:t>
            </w:r>
          </w:p>
        </w:tc>
        <w:tc>
          <w:tcPr>
            <w:tcW w:w="714" w:type="dxa"/>
            <w:vAlign w:val="center"/>
          </w:tcPr>
          <w:p w14:paraId="68B1BD7D" w14:textId="1B9F2E4B" w:rsidR="00F926DE" w:rsidRDefault="001A375F">
            <w:pPr>
              <w:pStyle w:val="P68B1DB1-Normal22"/>
              <w:tabs>
                <w:tab w:val="left" w:pos="148"/>
              </w:tabs>
              <w:jc w:val="center"/>
              <w:rPr>
                <w:rFonts w:ascii="TheSans" w:hAnsi="TheSans" w:cs="TheSans" w:hint="default"/>
              </w:rPr>
            </w:pPr>
            <w:r>
              <w:t>10%</w:t>
            </w:r>
          </w:p>
        </w:tc>
        <w:tc>
          <w:tcPr>
            <w:tcW w:w="699" w:type="dxa"/>
            <w:vAlign w:val="center"/>
          </w:tcPr>
          <w:p w14:paraId="05BF50E9" w14:textId="00782CB8" w:rsidR="00F926DE" w:rsidRDefault="001A375F">
            <w:pPr>
              <w:pStyle w:val="P68B1DB1-Normal22"/>
              <w:tabs>
                <w:tab w:val="left" w:pos="148"/>
              </w:tabs>
              <w:jc w:val="center"/>
              <w:rPr>
                <w:rFonts w:ascii="TheSans" w:hAnsi="TheSans" w:cs="TheSans" w:hint="default"/>
              </w:rPr>
            </w:pPr>
            <w:r>
              <w:t>20%</w:t>
            </w:r>
          </w:p>
        </w:tc>
        <w:tc>
          <w:tcPr>
            <w:tcW w:w="1951" w:type="dxa"/>
            <w:vAlign w:val="center"/>
          </w:tcPr>
          <w:p w14:paraId="5B7F91C8" w14:textId="77777777" w:rsidR="00F926DE" w:rsidRDefault="001A375F">
            <w:pPr>
              <w:pStyle w:val="P68B1DB1-Normal22"/>
              <w:rPr>
                <w:rFonts w:ascii="Segoe UI" w:hAnsi="Segoe UI" w:cs="Segoe UI" w:hint="default"/>
                <w:sz w:val="23"/>
              </w:rPr>
            </w:pPr>
            <w:r>
              <w:t>There is no growth in revenues for 2020 due to the Corona pandemic</w:t>
            </w:r>
          </w:p>
          <w:p w14:paraId="178FAEB9" w14:textId="48089EB4" w:rsidR="00F926DE" w:rsidRDefault="001A375F">
            <w:pPr>
              <w:pStyle w:val="P68B1DB1-Normal22"/>
              <w:tabs>
                <w:tab w:val="left" w:pos="148"/>
              </w:tabs>
              <w:jc w:val="center"/>
              <w:rPr>
                <w:rFonts w:ascii="TheSans" w:hAnsi="TheSans" w:cs="TheSans" w:hint="default"/>
              </w:rPr>
            </w:pPr>
            <w:r>
              <w:t>Growth in revenues during 2021 as a result of the collection of deferred lawsuits fees </w:t>
            </w:r>
          </w:p>
        </w:tc>
      </w:tr>
      <w:tr w:rsidR="00F926DE" w14:paraId="78EB9785" w14:textId="77777777">
        <w:tc>
          <w:tcPr>
            <w:tcW w:w="3828" w:type="dxa"/>
            <w:vAlign w:val="center"/>
          </w:tcPr>
          <w:p w14:paraId="5F857556" w14:textId="35A03F84" w:rsidR="00F926DE" w:rsidRDefault="001A375F">
            <w:pPr>
              <w:pStyle w:val="P68B1DB1-Normal3"/>
              <w:ind w:left="360"/>
              <w:jc w:val="right"/>
            </w:pPr>
            <w:r>
              <w:t>Percentage of employees benefiting from innovative training programs</w:t>
            </w:r>
          </w:p>
        </w:tc>
        <w:tc>
          <w:tcPr>
            <w:tcW w:w="703" w:type="dxa"/>
            <w:vAlign w:val="center"/>
          </w:tcPr>
          <w:p w14:paraId="1DF35BE8" w14:textId="41149A44" w:rsidR="00F926DE" w:rsidRDefault="001A375F">
            <w:pPr>
              <w:pStyle w:val="P68B1DB1-Normal3"/>
              <w:tabs>
                <w:tab w:val="left" w:pos="148"/>
              </w:tabs>
              <w:jc w:val="center"/>
            </w:pPr>
            <w:r>
              <w:t>85 %</w:t>
            </w:r>
          </w:p>
        </w:tc>
        <w:tc>
          <w:tcPr>
            <w:tcW w:w="703" w:type="dxa"/>
            <w:vAlign w:val="center"/>
          </w:tcPr>
          <w:p w14:paraId="1C1989D5" w14:textId="1E435263" w:rsidR="00F926DE" w:rsidRDefault="001A375F">
            <w:pPr>
              <w:pStyle w:val="P68B1DB1-Normal3"/>
              <w:tabs>
                <w:tab w:val="left" w:pos="148"/>
              </w:tabs>
              <w:jc w:val="center"/>
            </w:pPr>
            <w:r>
              <w:t>84 %</w:t>
            </w:r>
          </w:p>
        </w:tc>
        <w:tc>
          <w:tcPr>
            <w:tcW w:w="703" w:type="dxa"/>
            <w:vAlign w:val="center"/>
          </w:tcPr>
          <w:p w14:paraId="1AC96CD9" w14:textId="4FFF2E61" w:rsidR="00F926DE" w:rsidRDefault="001A375F">
            <w:pPr>
              <w:pStyle w:val="P68B1DB1-Normal20"/>
              <w:tabs>
                <w:tab w:val="left" w:pos="148"/>
              </w:tabs>
              <w:jc w:val="center"/>
              <w:rPr>
                <w:rFonts w:hint="default"/>
              </w:rPr>
            </w:pPr>
            <w:r>
              <w:t>100%</w:t>
            </w:r>
          </w:p>
        </w:tc>
        <w:tc>
          <w:tcPr>
            <w:tcW w:w="647" w:type="dxa"/>
            <w:vAlign w:val="center"/>
          </w:tcPr>
          <w:p w14:paraId="3C618AB6" w14:textId="6CA7341C" w:rsidR="00F926DE" w:rsidRDefault="001A375F">
            <w:pPr>
              <w:pStyle w:val="P68B1DB1-Normal3"/>
              <w:jc w:val="center"/>
            </w:pPr>
            <w:r>
              <w:t>85 %</w:t>
            </w:r>
          </w:p>
        </w:tc>
        <w:tc>
          <w:tcPr>
            <w:tcW w:w="714" w:type="dxa"/>
            <w:vAlign w:val="center"/>
          </w:tcPr>
          <w:p w14:paraId="051345B5" w14:textId="6EC20441" w:rsidR="00F926DE" w:rsidRDefault="001A375F">
            <w:pPr>
              <w:pStyle w:val="P68B1DB1-Normal3"/>
              <w:tabs>
                <w:tab w:val="left" w:pos="148"/>
              </w:tabs>
              <w:jc w:val="center"/>
            </w:pPr>
            <w:r>
              <w:t>85 %</w:t>
            </w:r>
          </w:p>
        </w:tc>
        <w:tc>
          <w:tcPr>
            <w:tcW w:w="699" w:type="dxa"/>
            <w:vAlign w:val="center"/>
          </w:tcPr>
          <w:p w14:paraId="4F65DF35" w14:textId="31DE76BF" w:rsidR="00F926DE" w:rsidRDefault="001A375F">
            <w:pPr>
              <w:pStyle w:val="P68B1DB1-Normal20"/>
              <w:tabs>
                <w:tab w:val="left" w:pos="148"/>
              </w:tabs>
              <w:jc w:val="center"/>
              <w:rPr>
                <w:rFonts w:hint="default"/>
              </w:rPr>
            </w:pPr>
            <w:r>
              <w:t>54%</w:t>
            </w:r>
          </w:p>
        </w:tc>
        <w:tc>
          <w:tcPr>
            <w:tcW w:w="1951" w:type="dxa"/>
            <w:vAlign w:val="center"/>
          </w:tcPr>
          <w:p w14:paraId="1230E5C6" w14:textId="77777777" w:rsidR="00F926DE" w:rsidRDefault="00F926DE">
            <w:pPr>
              <w:tabs>
                <w:tab w:val="left" w:pos="148"/>
              </w:tabs>
              <w:jc w:val="center"/>
              <w:rPr>
                <w:rFonts w:ascii="TheSans" w:hAnsi="TheSans" w:cs="TheSans"/>
                <w:sz w:val="20"/>
              </w:rPr>
            </w:pPr>
          </w:p>
        </w:tc>
      </w:tr>
    </w:tbl>
    <w:p w14:paraId="0555003B" w14:textId="4AD14FD6" w:rsidR="00F926DE" w:rsidRDefault="00F926DE">
      <w:pPr>
        <w:jc w:val="right"/>
        <w:rPr>
          <w:rFonts w:ascii="TheSans" w:hAnsi="TheSans" w:cs="TheSans"/>
          <w:sz w:val="20"/>
        </w:rPr>
      </w:pPr>
    </w:p>
    <w:p w14:paraId="0AECB088" w14:textId="77777777" w:rsidR="00F926DE" w:rsidRDefault="00F926DE">
      <w:pPr>
        <w:jc w:val="right"/>
        <w:rPr>
          <w:rFonts w:ascii="TheSans" w:hAnsi="TheSans" w:cs="TheSans"/>
          <w:sz w:val="20"/>
        </w:rPr>
      </w:pPr>
    </w:p>
    <w:p w14:paraId="03A8C47B" w14:textId="77777777" w:rsidR="00F926DE" w:rsidRDefault="00F926DE">
      <w:pPr>
        <w:jc w:val="right"/>
        <w:rPr>
          <w:rFonts w:ascii="TheSans" w:hAnsi="TheSans" w:cs="TheSans"/>
          <w:sz w:val="20"/>
        </w:rPr>
      </w:pPr>
    </w:p>
    <w:p w14:paraId="4898B515" w14:textId="6BF987BE" w:rsidR="00F926DE" w:rsidRDefault="00F926DE">
      <w:pPr>
        <w:jc w:val="right"/>
        <w:rPr>
          <w:rFonts w:ascii="TheSans" w:hAnsi="TheSans" w:cs="TheSans"/>
          <w:sz w:val="20"/>
        </w:rPr>
      </w:pPr>
    </w:p>
    <w:p w14:paraId="5ED96FEB" w14:textId="56A779CA" w:rsidR="00491863" w:rsidRDefault="00491863">
      <w:pPr>
        <w:jc w:val="right"/>
        <w:rPr>
          <w:rFonts w:ascii="TheSans" w:hAnsi="TheSans" w:cs="TheSans"/>
          <w:sz w:val="20"/>
        </w:rPr>
      </w:pPr>
    </w:p>
    <w:p w14:paraId="71F8180A" w14:textId="55BF39C8" w:rsidR="00491863" w:rsidRDefault="00491863">
      <w:pPr>
        <w:jc w:val="right"/>
        <w:rPr>
          <w:rFonts w:ascii="TheSans" w:hAnsi="TheSans" w:cs="TheSans"/>
          <w:sz w:val="20"/>
        </w:rPr>
      </w:pPr>
    </w:p>
    <w:p w14:paraId="24189B21" w14:textId="5F0402EC" w:rsidR="00491863" w:rsidRDefault="00491863">
      <w:pPr>
        <w:jc w:val="right"/>
        <w:rPr>
          <w:rFonts w:ascii="TheSans" w:hAnsi="TheSans" w:cs="TheSans"/>
          <w:sz w:val="20"/>
        </w:rPr>
      </w:pPr>
    </w:p>
    <w:p w14:paraId="37F111F1" w14:textId="364A2E35" w:rsidR="00491863" w:rsidRDefault="00491863">
      <w:pPr>
        <w:jc w:val="right"/>
        <w:rPr>
          <w:rFonts w:ascii="TheSans" w:hAnsi="TheSans" w:cs="TheSans"/>
          <w:sz w:val="20"/>
        </w:rPr>
      </w:pPr>
    </w:p>
    <w:p w14:paraId="56DB710F" w14:textId="3B8D2311" w:rsidR="00491863" w:rsidRDefault="00491863">
      <w:pPr>
        <w:jc w:val="right"/>
        <w:rPr>
          <w:rFonts w:ascii="TheSans" w:hAnsi="TheSans" w:cs="TheSans"/>
          <w:sz w:val="20"/>
        </w:rPr>
      </w:pPr>
    </w:p>
    <w:p w14:paraId="30871C1E" w14:textId="77777777" w:rsidR="00491863" w:rsidRDefault="00491863">
      <w:pPr>
        <w:jc w:val="right"/>
        <w:rPr>
          <w:rFonts w:ascii="TheSans" w:hAnsi="TheSans" w:cs="TheSans"/>
          <w:sz w:val="20"/>
        </w:rPr>
      </w:pPr>
    </w:p>
    <w:p w14:paraId="1ABC7155" w14:textId="77777777" w:rsidR="00F926DE" w:rsidRDefault="00F926DE">
      <w:pPr>
        <w:jc w:val="right"/>
        <w:rPr>
          <w:rFonts w:ascii="TheSans" w:hAnsi="TheSans" w:cs="TheSans"/>
          <w:sz w:val="20"/>
        </w:rPr>
      </w:pPr>
    </w:p>
    <w:p w14:paraId="2ADD69BE" w14:textId="77777777" w:rsidR="00F926DE" w:rsidRDefault="00F926DE">
      <w:pPr>
        <w:jc w:val="right"/>
        <w:rPr>
          <w:rFonts w:ascii="TheSans" w:hAnsi="TheSans" w:cs="TheSans"/>
          <w:sz w:val="20"/>
        </w:rPr>
      </w:pPr>
    </w:p>
    <w:p w14:paraId="455E3B00" w14:textId="77777777" w:rsidR="00F926DE" w:rsidRDefault="001A375F">
      <w:pPr>
        <w:pStyle w:val="P68B1DB1-Normal19"/>
        <w:numPr>
          <w:ilvl w:val="0"/>
          <w:numId w:val="11"/>
        </w:numPr>
      </w:pPr>
      <w:r>
        <w:t xml:space="preserve">Strengthening the relationship with partners and the community </w:t>
      </w:r>
    </w:p>
    <w:tbl>
      <w:tblPr>
        <w:tblStyle w:val="TableGrid"/>
        <w:tblW w:w="9948" w:type="dxa"/>
        <w:tblLook w:val="04A0" w:firstRow="1" w:lastRow="0" w:firstColumn="1" w:lastColumn="0" w:noHBand="0" w:noVBand="1"/>
      </w:tblPr>
      <w:tblGrid>
        <w:gridCol w:w="3888"/>
        <w:gridCol w:w="648"/>
        <w:gridCol w:w="651"/>
        <w:gridCol w:w="777"/>
        <w:gridCol w:w="648"/>
        <w:gridCol w:w="651"/>
        <w:gridCol w:w="703"/>
        <w:gridCol w:w="1982"/>
      </w:tblGrid>
      <w:tr w:rsidR="00F926DE" w14:paraId="44C2A665" w14:textId="77777777">
        <w:trPr>
          <w:trHeight w:val="512"/>
        </w:trPr>
        <w:tc>
          <w:tcPr>
            <w:tcW w:w="4021" w:type="dxa"/>
            <w:vMerge w:val="restart"/>
            <w:shd w:val="clear" w:color="auto" w:fill="BFBFBF" w:themeFill="background1" w:themeFillShade="BF"/>
            <w:vAlign w:val="center"/>
          </w:tcPr>
          <w:p w14:paraId="077715EC" w14:textId="77777777" w:rsidR="00F926DE" w:rsidRDefault="001A375F">
            <w:pPr>
              <w:pStyle w:val="P68B1DB1-Normal3"/>
              <w:tabs>
                <w:tab w:val="left" w:pos="148"/>
              </w:tabs>
              <w:jc w:val="center"/>
            </w:pPr>
            <w:r>
              <w:t>Indicator</w:t>
            </w:r>
          </w:p>
        </w:tc>
        <w:tc>
          <w:tcPr>
            <w:tcW w:w="2063" w:type="dxa"/>
            <w:gridSpan w:val="3"/>
            <w:shd w:val="clear" w:color="auto" w:fill="BFBFBF" w:themeFill="background1" w:themeFillShade="BF"/>
            <w:vAlign w:val="center"/>
          </w:tcPr>
          <w:p w14:paraId="7E90B235" w14:textId="77777777" w:rsidR="00F926DE" w:rsidRDefault="001A375F">
            <w:pPr>
              <w:pStyle w:val="P68B1DB1-Normal3"/>
              <w:tabs>
                <w:tab w:val="left" w:pos="148"/>
              </w:tabs>
              <w:jc w:val="center"/>
            </w:pPr>
            <w:r>
              <w:t>Target</w:t>
            </w:r>
          </w:p>
        </w:tc>
        <w:tc>
          <w:tcPr>
            <w:tcW w:w="1832" w:type="dxa"/>
            <w:gridSpan w:val="3"/>
            <w:shd w:val="clear" w:color="auto" w:fill="BFBFBF" w:themeFill="background1" w:themeFillShade="BF"/>
            <w:vAlign w:val="center"/>
          </w:tcPr>
          <w:p w14:paraId="1011934B" w14:textId="77777777" w:rsidR="00F926DE" w:rsidRDefault="001A375F">
            <w:pPr>
              <w:pStyle w:val="P68B1DB1-Normal3"/>
              <w:tabs>
                <w:tab w:val="left" w:pos="148"/>
              </w:tabs>
              <w:jc w:val="center"/>
            </w:pPr>
            <w:r>
              <w:t>Achieved</w:t>
            </w:r>
          </w:p>
        </w:tc>
        <w:tc>
          <w:tcPr>
            <w:tcW w:w="2032" w:type="dxa"/>
            <w:vMerge w:val="restart"/>
            <w:shd w:val="clear" w:color="auto" w:fill="BFBFBF" w:themeFill="background1" w:themeFillShade="BF"/>
            <w:vAlign w:val="center"/>
          </w:tcPr>
          <w:p w14:paraId="0D4C576D" w14:textId="77777777" w:rsidR="00F926DE" w:rsidRDefault="001A375F">
            <w:pPr>
              <w:pStyle w:val="P68B1DB1-Normal3"/>
              <w:tabs>
                <w:tab w:val="left" w:pos="148"/>
              </w:tabs>
              <w:jc w:val="center"/>
            </w:pPr>
            <w:r>
              <w:t>Remarks</w:t>
            </w:r>
          </w:p>
        </w:tc>
      </w:tr>
      <w:tr w:rsidR="00F926DE" w14:paraId="00427CB2" w14:textId="77777777">
        <w:tc>
          <w:tcPr>
            <w:tcW w:w="4021" w:type="dxa"/>
            <w:vMerge/>
          </w:tcPr>
          <w:p w14:paraId="7A765A90" w14:textId="77777777" w:rsidR="00F926DE" w:rsidRDefault="00F926DE">
            <w:pPr>
              <w:tabs>
                <w:tab w:val="left" w:pos="148"/>
              </w:tabs>
              <w:jc w:val="center"/>
              <w:rPr>
                <w:rFonts w:ascii="TheSans" w:hAnsi="TheSans" w:cs="TheSans"/>
                <w:sz w:val="20"/>
              </w:rPr>
            </w:pPr>
          </w:p>
        </w:tc>
        <w:tc>
          <w:tcPr>
            <w:tcW w:w="629" w:type="dxa"/>
            <w:vAlign w:val="center"/>
          </w:tcPr>
          <w:p w14:paraId="297D3967" w14:textId="77777777" w:rsidR="00F926DE" w:rsidRDefault="001A375F">
            <w:pPr>
              <w:pStyle w:val="P68B1DB1-Normal3"/>
              <w:tabs>
                <w:tab w:val="left" w:pos="148"/>
              </w:tabs>
              <w:jc w:val="center"/>
            </w:pPr>
            <w:r>
              <w:t>2019</w:t>
            </w:r>
          </w:p>
        </w:tc>
        <w:tc>
          <w:tcPr>
            <w:tcW w:w="651" w:type="dxa"/>
            <w:vAlign w:val="center"/>
          </w:tcPr>
          <w:p w14:paraId="440FFE42" w14:textId="77777777" w:rsidR="00F926DE" w:rsidRDefault="001A375F">
            <w:pPr>
              <w:pStyle w:val="P68B1DB1-Normal3"/>
              <w:tabs>
                <w:tab w:val="left" w:pos="148"/>
              </w:tabs>
              <w:jc w:val="center"/>
            </w:pPr>
            <w:r>
              <w:t>2020</w:t>
            </w:r>
          </w:p>
        </w:tc>
        <w:tc>
          <w:tcPr>
            <w:tcW w:w="783" w:type="dxa"/>
            <w:vAlign w:val="center"/>
          </w:tcPr>
          <w:p w14:paraId="3499FBA6" w14:textId="77777777" w:rsidR="00F926DE" w:rsidRDefault="001A375F">
            <w:pPr>
              <w:pStyle w:val="P68B1DB1-Normal3"/>
              <w:tabs>
                <w:tab w:val="left" w:pos="148"/>
              </w:tabs>
              <w:jc w:val="center"/>
            </w:pPr>
            <w:r>
              <w:t>2021</w:t>
            </w:r>
          </w:p>
        </w:tc>
        <w:tc>
          <w:tcPr>
            <w:tcW w:w="475" w:type="dxa"/>
            <w:vAlign w:val="center"/>
          </w:tcPr>
          <w:p w14:paraId="1257E8B2" w14:textId="77777777" w:rsidR="00F926DE" w:rsidRDefault="001A375F">
            <w:pPr>
              <w:pStyle w:val="P68B1DB1-Normal3"/>
              <w:tabs>
                <w:tab w:val="left" w:pos="148"/>
              </w:tabs>
              <w:jc w:val="center"/>
            </w:pPr>
            <w:r>
              <w:t>2019</w:t>
            </w:r>
          </w:p>
        </w:tc>
        <w:tc>
          <w:tcPr>
            <w:tcW w:w="651" w:type="dxa"/>
            <w:vAlign w:val="center"/>
          </w:tcPr>
          <w:p w14:paraId="5186C2E3" w14:textId="77777777" w:rsidR="00F926DE" w:rsidRDefault="001A375F">
            <w:pPr>
              <w:pStyle w:val="P68B1DB1-Normal3"/>
              <w:tabs>
                <w:tab w:val="left" w:pos="148"/>
              </w:tabs>
              <w:jc w:val="center"/>
            </w:pPr>
            <w:r>
              <w:t>2020</w:t>
            </w:r>
          </w:p>
        </w:tc>
        <w:tc>
          <w:tcPr>
            <w:tcW w:w="706" w:type="dxa"/>
            <w:vAlign w:val="center"/>
          </w:tcPr>
          <w:p w14:paraId="39EF7095" w14:textId="77777777" w:rsidR="00F926DE" w:rsidRDefault="001A375F">
            <w:pPr>
              <w:pStyle w:val="P68B1DB1-Normal3"/>
              <w:tabs>
                <w:tab w:val="left" w:pos="148"/>
              </w:tabs>
              <w:jc w:val="center"/>
            </w:pPr>
            <w:r>
              <w:t>2021</w:t>
            </w:r>
          </w:p>
        </w:tc>
        <w:tc>
          <w:tcPr>
            <w:tcW w:w="2032" w:type="dxa"/>
            <w:vMerge/>
          </w:tcPr>
          <w:p w14:paraId="31BED01B" w14:textId="77777777" w:rsidR="00F926DE" w:rsidRDefault="00F926DE">
            <w:pPr>
              <w:tabs>
                <w:tab w:val="left" w:pos="148"/>
              </w:tabs>
              <w:jc w:val="both"/>
              <w:rPr>
                <w:rFonts w:ascii="TheSans" w:hAnsi="TheSans" w:cs="TheSans"/>
                <w:sz w:val="20"/>
              </w:rPr>
            </w:pPr>
          </w:p>
        </w:tc>
      </w:tr>
      <w:tr w:rsidR="00F926DE" w14:paraId="32A7E9C4" w14:textId="77777777">
        <w:tc>
          <w:tcPr>
            <w:tcW w:w="4021" w:type="dxa"/>
            <w:vAlign w:val="center"/>
          </w:tcPr>
          <w:p w14:paraId="11B666D3" w14:textId="063F2043" w:rsidR="00F926DE" w:rsidRDefault="001A375F">
            <w:pPr>
              <w:pStyle w:val="P68B1DB1-Normal3"/>
              <w:ind w:left="31"/>
              <w:jc w:val="both"/>
            </w:pPr>
            <w:r>
              <w:t xml:space="preserve">Percentage increase in joint initiatives and projects </w:t>
            </w:r>
          </w:p>
        </w:tc>
        <w:tc>
          <w:tcPr>
            <w:tcW w:w="629" w:type="dxa"/>
            <w:vAlign w:val="center"/>
          </w:tcPr>
          <w:p w14:paraId="1D935BF0" w14:textId="3FAAB041" w:rsidR="00F926DE" w:rsidRDefault="001A375F">
            <w:pPr>
              <w:pStyle w:val="P68B1DB1-Normal3"/>
              <w:tabs>
                <w:tab w:val="left" w:pos="148"/>
              </w:tabs>
              <w:jc w:val="center"/>
            </w:pPr>
            <w:r>
              <w:t>40%</w:t>
            </w:r>
          </w:p>
        </w:tc>
        <w:tc>
          <w:tcPr>
            <w:tcW w:w="651" w:type="dxa"/>
            <w:vAlign w:val="center"/>
          </w:tcPr>
          <w:p w14:paraId="393AB945" w14:textId="0F1CEAAF" w:rsidR="00F926DE" w:rsidRDefault="001A375F">
            <w:pPr>
              <w:pStyle w:val="P68B1DB1-Normal3"/>
              <w:tabs>
                <w:tab w:val="left" w:pos="148"/>
              </w:tabs>
              <w:jc w:val="center"/>
            </w:pPr>
            <w:r>
              <w:t>50%</w:t>
            </w:r>
          </w:p>
        </w:tc>
        <w:tc>
          <w:tcPr>
            <w:tcW w:w="783" w:type="dxa"/>
            <w:vAlign w:val="center"/>
          </w:tcPr>
          <w:p w14:paraId="1CE26921" w14:textId="1517B2AF" w:rsidR="00F926DE" w:rsidRDefault="001A375F">
            <w:pPr>
              <w:pStyle w:val="P68B1DB1-Normal3"/>
              <w:tabs>
                <w:tab w:val="left" w:pos="148"/>
              </w:tabs>
              <w:jc w:val="center"/>
            </w:pPr>
            <w:r>
              <w:t>- 50</w:t>
            </w:r>
          </w:p>
        </w:tc>
        <w:tc>
          <w:tcPr>
            <w:tcW w:w="475" w:type="dxa"/>
            <w:vAlign w:val="center"/>
          </w:tcPr>
          <w:p w14:paraId="34E7E165" w14:textId="2E37F780" w:rsidR="00F926DE" w:rsidRDefault="001A375F">
            <w:pPr>
              <w:pStyle w:val="P68B1DB1-Normal3"/>
              <w:tabs>
                <w:tab w:val="left" w:pos="148"/>
              </w:tabs>
            </w:pPr>
            <w:r>
              <w:t>42%</w:t>
            </w:r>
          </w:p>
        </w:tc>
        <w:tc>
          <w:tcPr>
            <w:tcW w:w="651" w:type="dxa"/>
            <w:vAlign w:val="center"/>
          </w:tcPr>
          <w:p w14:paraId="3EBEA154" w14:textId="341EBA33" w:rsidR="00F926DE" w:rsidRDefault="001A375F">
            <w:pPr>
              <w:pStyle w:val="P68B1DB1-Normal3"/>
              <w:tabs>
                <w:tab w:val="left" w:pos="148"/>
              </w:tabs>
            </w:pPr>
            <w:r>
              <w:t>53%</w:t>
            </w:r>
          </w:p>
        </w:tc>
        <w:tc>
          <w:tcPr>
            <w:tcW w:w="706" w:type="dxa"/>
            <w:vAlign w:val="center"/>
          </w:tcPr>
          <w:p w14:paraId="323FF1DA" w14:textId="19DA020F" w:rsidR="00F926DE" w:rsidRDefault="001A375F">
            <w:pPr>
              <w:pStyle w:val="P68B1DB1-Normal3"/>
              <w:tabs>
                <w:tab w:val="left" w:pos="148"/>
              </w:tabs>
            </w:pPr>
            <w:r>
              <w:t>- 50</w:t>
            </w:r>
          </w:p>
        </w:tc>
        <w:tc>
          <w:tcPr>
            <w:tcW w:w="2032" w:type="dxa"/>
            <w:vAlign w:val="center"/>
          </w:tcPr>
          <w:p w14:paraId="5A2E05F8" w14:textId="77777777" w:rsidR="00F926DE" w:rsidRDefault="00F926DE">
            <w:pPr>
              <w:tabs>
                <w:tab w:val="left" w:pos="148"/>
              </w:tabs>
              <w:jc w:val="center"/>
              <w:rPr>
                <w:rFonts w:ascii="TheSans" w:hAnsi="TheSans" w:cs="TheSans"/>
                <w:sz w:val="20"/>
              </w:rPr>
            </w:pPr>
          </w:p>
        </w:tc>
      </w:tr>
      <w:tr w:rsidR="00F926DE" w14:paraId="0CC901B2" w14:textId="77777777">
        <w:tc>
          <w:tcPr>
            <w:tcW w:w="4021" w:type="dxa"/>
            <w:vAlign w:val="center"/>
          </w:tcPr>
          <w:p w14:paraId="6EBFC28A" w14:textId="07EE8333" w:rsidR="00F926DE" w:rsidRDefault="001A375F">
            <w:pPr>
              <w:pStyle w:val="P68B1DB1-Normal3"/>
              <w:ind w:left="31"/>
              <w:jc w:val="both"/>
            </w:pPr>
            <w:r>
              <w:t>Partner Happiness Score</w:t>
            </w:r>
          </w:p>
        </w:tc>
        <w:tc>
          <w:tcPr>
            <w:tcW w:w="629" w:type="dxa"/>
            <w:vAlign w:val="center"/>
          </w:tcPr>
          <w:p w14:paraId="4D972D21" w14:textId="2DBB9268" w:rsidR="00F926DE" w:rsidRDefault="001A375F">
            <w:pPr>
              <w:pStyle w:val="P68B1DB1-Normal3"/>
              <w:tabs>
                <w:tab w:val="left" w:pos="148"/>
              </w:tabs>
              <w:jc w:val="center"/>
            </w:pPr>
            <w:r>
              <w:t>75 %</w:t>
            </w:r>
          </w:p>
        </w:tc>
        <w:tc>
          <w:tcPr>
            <w:tcW w:w="651" w:type="dxa"/>
            <w:vAlign w:val="center"/>
          </w:tcPr>
          <w:p w14:paraId="3BAB34B6" w14:textId="47BF8406" w:rsidR="00F926DE" w:rsidRDefault="001A375F">
            <w:pPr>
              <w:pStyle w:val="P68B1DB1-Normal3"/>
              <w:tabs>
                <w:tab w:val="left" w:pos="148"/>
              </w:tabs>
              <w:jc w:val="center"/>
            </w:pPr>
            <w:r>
              <w:t>80%</w:t>
            </w:r>
          </w:p>
        </w:tc>
        <w:tc>
          <w:tcPr>
            <w:tcW w:w="783" w:type="dxa"/>
            <w:vAlign w:val="center"/>
          </w:tcPr>
          <w:p w14:paraId="32120F46" w14:textId="40E7142D" w:rsidR="00F926DE" w:rsidRDefault="001A375F">
            <w:pPr>
              <w:pStyle w:val="P68B1DB1-Normal3"/>
              <w:tabs>
                <w:tab w:val="left" w:pos="148"/>
              </w:tabs>
              <w:jc w:val="center"/>
            </w:pPr>
            <w:r>
              <w:t>85 %</w:t>
            </w:r>
          </w:p>
        </w:tc>
        <w:tc>
          <w:tcPr>
            <w:tcW w:w="475" w:type="dxa"/>
            <w:vAlign w:val="center"/>
          </w:tcPr>
          <w:p w14:paraId="79E0AC25" w14:textId="3977ABA6" w:rsidR="00F926DE" w:rsidRDefault="001A375F">
            <w:pPr>
              <w:pStyle w:val="P68B1DB1-Normal3"/>
              <w:jc w:val="center"/>
            </w:pPr>
            <w:r>
              <w:t>78%</w:t>
            </w:r>
          </w:p>
        </w:tc>
        <w:tc>
          <w:tcPr>
            <w:tcW w:w="651" w:type="dxa"/>
            <w:vAlign w:val="center"/>
          </w:tcPr>
          <w:p w14:paraId="3B38FEBA" w14:textId="423B1853" w:rsidR="00F926DE" w:rsidRDefault="001A375F">
            <w:pPr>
              <w:pStyle w:val="P68B1DB1-Normal3"/>
              <w:jc w:val="center"/>
            </w:pPr>
            <w:r>
              <w:t>80%</w:t>
            </w:r>
          </w:p>
        </w:tc>
        <w:tc>
          <w:tcPr>
            <w:tcW w:w="706" w:type="dxa"/>
            <w:vAlign w:val="center"/>
          </w:tcPr>
          <w:p w14:paraId="14910602" w14:textId="5A94D751" w:rsidR="00F926DE" w:rsidRDefault="001A375F">
            <w:pPr>
              <w:pStyle w:val="P68B1DB1-Normal3"/>
              <w:jc w:val="center"/>
            </w:pPr>
            <w:r>
              <w:t>80%</w:t>
            </w:r>
          </w:p>
        </w:tc>
        <w:tc>
          <w:tcPr>
            <w:tcW w:w="2032" w:type="dxa"/>
            <w:vAlign w:val="center"/>
          </w:tcPr>
          <w:p w14:paraId="1AA02570" w14:textId="77777777" w:rsidR="00F926DE" w:rsidRDefault="00F926DE">
            <w:pPr>
              <w:tabs>
                <w:tab w:val="left" w:pos="148"/>
              </w:tabs>
              <w:jc w:val="center"/>
              <w:rPr>
                <w:rFonts w:ascii="TheSans" w:hAnsi="TheSans" w:cs="TheSans"/>
                <w:sz w:val="20"/>
              </w:rPr>
            </w:pPr>
          </w:p>
        </w:tc>
      </w:tr>
    </w:tbl>
    <w:p w14:paraId="2CFDF5CA" w14:textId="77777777" w:rsidR="00F926DE" w:rsidRDefault="00F926DE">
      <w:pPr>
        <w:jc w:val="right"/>
        <w:rPr>
          <w:rFonts w:ascii="TheSans" w:hAnsi="TheSans" w:cs="TheSans"/>
          <w:sz w:val="20"/>
        </w:rPr>
      </w:pPr>
    </w:p>
    <w:p w14:paraId="12D71527" w14:textId="77777777" w:rsidR="00F926DE" w:rsidRDefault="001A375F">
      <w:pPr>
        <w:pStyle w:val="P68B1DB1-Normal19"/>
        <w:numPr>
          <w:ilvl w:val="0"/>
          <w:numId w:val="11"/>
        </w:numPr>
      </w:pPr>
      <w:r>
        <w:t>Excellence in providing services and improving the customer experience</w:t>
      </w:r>
    </w:p>
    <w:tbl>
      <w:tblPr>
        <w:tblStyle w:val="TableGrid"/>
        <w:tblpPr w:leftFromText="180" w:rightFromText="180" w:tblpY="977"/>
        <w:tblW w:w="9948" w:type="dxa"/>
        <w:tblLook w:val="04A0" w:firstRow="1" w:lastRow="0" w:firstColumn="1" w:lastColumn="0" w:noHBand="0" w:noVBand="1"/>
      </w:tblPr>
      <w:tblGrid>
        <w:gridCol w:w="3941"/>
        <w:gridCol w:w="648"/>
        <w:gridCol w:w="651"/>
        <w:gridCol w:w="648"/>
        <w:gridCol w:w="648"/>
        <w:gridCol w:w="651"/>
        <w:gridCol w:w="759"/>
        <w:gridCol w:w="2002"/>
      </w:tblGrid>
      <w:tr w:rsidR="00F926DE" w14:paraId="3F902880" w14:textId="77777777" w:rsidTr="00491863">
        <w:trPr>
          <w:trHeight w:val="512"/>
        </w:trPr>
        <w:tc>
          <w:tcPr>
            <w:tcW w:w="3941" w:type="dxa"/>
            <w:vMerge w:val="restart"/>
            <w:shd w:val="clear" w:color="auto" w:fill="BFBFBF" w:themeFill="background1" w:themeFillShade="BF"/>
            <w:vAlign w:val="center"/>
          </w:tcPr>
          <w:p w14:paraId="3766DE6D" w14:textId="77777777" w:rsidR="00F926DE" w:rsidRDefault="001A375F" w:rsidP="00491863">
            <w:pPr>
              <w:pStyle w:val="P68B1DB1-Normal3"/>
              <w:tabs>
                <w:tab w:val="left" w:pos="148"/>
              </w:tabs>
              <w:jc w:val="center"/>
            </w:pPr>
            <w:r>
              <w:t>Indicator</w:t>
            </w:r>
          </w:p>
        </w:tc>
        <w:tc>
          <w:tcPr>
            <w:tcW w:w="1947" w:type="dxa"/>
            <w:gridSpan w:val="3"/>
            <w:shd w:val="clear" w:color="auto" w:fill="BFBFBF" w:themeFill="background1" w:themeFillShade="BF"/>
            <w:vAlign w:val="center"/>
          </w:tcPr>
          <w:p w14:paraId="006FCBED" w14:textId="77777777" w:rsidR="00F926DE" w:rsidRDefault="001A375F" w:rsidP="00491863">
            <w:pPr>
              <w:pStyle w:val="P68B1DB1-Normal3"/>
              <w:tabs>
                <w:tab w:val="left" w:pos="148"/>
              </w:tabs>
              <w:jc w:val="center"/>
            </w:pPr>
            <w:r>
              <w:t>Target</w:t>
            </w:r>
          </w:p>
        </w:tc>
        <w:tc>
          <w:tcPr>
            <w:tcW w:w="2058" w:type="dxa"/>
            <w:gridSpan w:val="3"/>
            <w:shd w:val="clear" w:color="auto" w:fill="BFBFBF" w:themeFill="background1" w:themeFillShade="BF"/>
            <w:vAlign w:val="center"/>
          </w:tcPr>
          <w:p w14:paraId="5BEEEBC8" w14:textId="77777777" w:rsidR="00F926DE" w:rsidRDefault="001A375F" w:rsidP="00491863">
            <w:pPr>
              <w:pStyle w:val="P68B1DB1-Normal3"/>
              <w:tabs>
                <w:tab w:val="left" w:pos="148"/>
              </w:tabs>
              <w:jc w:val="center"/>
            </w:pPr>
            <w:r>
              <w:t>Achieved</w:t>
            </w:r>
          </w:p>
        </w:tc>
        <w:tc>
          <w:tcPr>
            <w:tcW w:w="2002" w:type="dxa"/>
            <w:vMerge w:val="restart"/>
            <w:shd w:val="clear" w:color="auto" w:fill="BFBFBF" w:themeFill="background1" w:themeFillShade="BF"/>
            <w:vAlign w:val="center"/>
          </w:tcPr>
          <w:p w14:paraId="77D849B2" w14:textId="77777777" w:rsidR="00F926DE" w:rsidRDefault="001A375F" w:rsidP="00491863">
            <w:pPr>
              <w:pStyle w:val="P68B1DB1-Normal3"/>
              <w:tabs>
                <w:tab w:val="left" w:pos="148"/>
              </w:tabs>
              <w:jc w:val="center"/>
            </w:pPr>
            <w:r>
              <w:t>Remarks</w:t>
            </w:r>
          </w:p>
        </w:tc>
      </w:tr>
      <w:tr w:rsidR="00F926DE" w14:paraId="7C93723D" w14:textId="77777777" w:rsidTr="00491863">
        <w:tc>
          <w:tcPr>
            <w:tcW w:w="3941" w:type="dxa"/>
            <w:vMerge/>
          </w:tcPr>
          <w:p w14:paraId="186E93A3" w14:textId="77777777" w:rsidR="00F926DE" w:rsidRDefault="00F926DE" w:rsidP="00491863">
            <w:pPr>
              <w:tabs>
                <w:tab w:val="left" w:pos="148"/>
              </w:tabs>
              <w:jc w:val="center"/>
              <w:rPr>
                <w:rFonts w:ascii="TheSans" w:hAnsi="TheSans" w:cs="TheSans"/>
                <w:sz w:val="20"/>
              </w:rPr>
            </w:pPr>
          </w:p>
        </w:tc>
        <w:tc>
          <w:tcPr>
            <w:tcW w:w="648" w:type="dxa"/>
            <w:vAlign w:val="center"/>
          </w:tcPr>
          <w:p w14:paraId="6522A596" w14:textId="77777777" w:rsidR="00F926DE" w:rsidRDefault="001A375F" w:rsidP="00491863">
            <w:pPr>
              <w:pStyle w:val="P68B1DB1-Normal3"/>
              <w:tabs>
                <w:tab w:val="left" w:pos="148"/>
              </w:tabs>
              <w:jc w:val="center"/>
            </w:pPr>
            <w:r>
              <w:t>2019</w:t>
            </w:r>
          </w:p>
        </w:tc>
        <w:tc>
          <w:tcPr>
            <w:tcW w:w="651" w:type="dxa"/>
            <w:vAlign w:val="center"/>
          </w:tcPr>
          <w:p w14:paraId="7D374F5E" w14:textId="77777777" w:rsidR="00F926DE" w:rsidRDefault="001A375F" w:rsidP="00491863">
            <w:pPr>
              <w:pStyle w:val="P68B1DB1-Normal3"/>
              <w:tabs>
                <w:tab w:val="left" w:pos="148"/>
              </w:tabs>
              <w:jc w:val="center"/>
            </w:pPr>
            <w:r>
              <w:t>2020</w:t>
            </w:r>
          </w:p>
        </w:tc>
        <w:tc>
          <w:tcPr>
            <w:tcW w:w="648" w:type="dxa"/>
            <w:vAlign w:val="center"/>
          </w:tcPr>
          <w:p w14:paraId="4DECCE38" w14:textId="77777777" w:rsidR="00F926DE" w:rsidRDefault="001A375F" w:rsidP="00491863">
            <w:pPr>
              <w:pStyle w:val="P68B1DB1-Normal3"/>
              <w:tabs>
                <w:tab w:val="left" w:pos="148"/>
              </w:tabs>
              <w:jc w:val="center"/>
            </w:pPr>
            <w:r>
              <w:t>2021</w:t>
            </w:r>
          </w:p>
        </w:tc>
        <w:tc>
          <w:tcPr>
            <w:tcW w:w="648" w:type="dxa"/>
            <w:vAlign w:val="center"/>
          </w:tcPr>
          <w:p w14:paraId="10B02AF7" w14:textId="77777777" w:rsidR="00F926DE" w:rsidRDefault="001A375F" w:rsidP="00491863">
            <w:pPr>
              <w:pStyle w:val="P68B1DB1-Normal3"/>
              <w:tabs>
                <w:tab w:val="left" w:pos="148"/>
              </w:tabs>
              <w:jc w:val="center"/>
            </w:pPr>
            <w:r>
              <w:t>2019</w:t>
            </w:r>
          </w:p>
        </w:tc>
        <w:tc>
          <w:tcPr>
            <w:tcW w:w="651" w:type="dxa"/>
            <w:vAlign w:val="center"/>
          </w:tcPr>
          <w:p w14:paraId="516CF96E" w14:textId="77777777" w:rsidR="00F926DE" w:rsidRDefault="001A375F" w:rsidP="00491863">
            <w:pPr>
              <w:pStyle w:val="P68B1DB1-Normal3"/>
              <w:tabs>
                <w:tab w:val="left" w:pos="148"/>
              </w:tabs>
              <w:jc w:val="center"/>
            </w:pPr>
            <w:r>
              <w:t>2020</w:t>
            </w:r>
          </w:p>
        </w:tc>
        <w:tc>
          <w:tcPr>
            <w:tcW w:w="759" w:type="dxa"/>
            <w:vAlign w:val="center"/>
          </w:tcPr>
          <w:p w14:paraId="5CA9D789" w14:textId="77777777" w:rsidR="00F926DE" w:rsidRDefault="001A375F" w:rsidP="00491863">
            <w:pPr>
              <w:pStyle w:val="P68B1DB1-Normal3"/>
              <w:tabs>
                <w:tab w:val="left" w:pos="148"/>
              </w:tabs>
              <w:jc w:val="center"/>
            </w:pPr>
            <w:r>
              <w:t>2021</w:t>
            </w:r>
          </w:p>
        </w:tc>
        <w:tc>
          <w:tcPr>
            <w:tcW w:w="2002" w:type="dxa"/>
            <w:vMerge/>
          </w:tcPr>
          <w:p w14:paraId="7ABE9628" w14:textId="77777777" w:rsidR="00F926DE" w:rsidRDefault="00F926DE" w:rsidP="00491863">
            <w:pPr>
              <w:tabs>
                <w:tab w:val="left" w:pos="148"/>
              </w:tabs>
              <w:jc w:val="both"/>
              <w:rPr>
                <w:rFonts w:ascii="TheSans" w:hAnsi="TheSans" w:cs="TheSans"/>
                <w:sz w:val="20"/>
              </w:rPr>
            </w:pPr>
          </w:p>
        </w:tc>
      </w:tr>
      <w:tr w:rsidR="00F926DE" w14:paraId="1F918C58" w14:textId="77777777" w:rsidTr="00491863">
        <w:tc>
          <w:tcPr>
            <w:tcW w:w="3941" w:type="dxa"/>
            <w:vAlign w:val="center"/>
          </w:tcPr>
          <w:p w14:paraId="3F929C26" w14:textId="09E6E9B7" w:rsidR="00F926DE" w:rsidRDefault="001A375F" w:rsidP="00491863">
            <w:pPr>
              <w:pStyle w:val="P68B1DB1-Normal3"/>
            </w:pPr>
            <w:r>
              <w:t xml:space="preserve">Customer Happiness </w:t>
            </w:r>
          </w:p>
        </w:tc>
        <w:tc>
          <w:tcPr>
            <w:tcW w:w="648" w:type="dxa"/>
            <w:vAlign w:val="center"/>
          </w:tcPr>
          <w:p w14:paraId="767D3FBC" w14:textId="56D446CC" w:rsidR="00F926DE" w:rsidRDefault="001A375F" w:rsidP="00491863">
            <w:pPr>
              <w:pStyle w:val="P68B1DB1-Normal20"/>
              <w:tabs>
                <w:tab w:val="left" w:pos="148"/>
              </w:tabs>
              <w:jc w:val="center"/>
              <w:rPr>
                <w:rFonts w:hint="default"/>
              </w:rPr>
            </w:pPr>
            <w:r>
              <w:t>75 %</w:t>
            </w:r>
          </w:p>
        </w:tc>
        <w:tc>
          <w:tcPr>
            <w:tcW w:w="651" w:type="dxa"/>
            <w:vAlign w:val="center"/>
          </w:tcPr>
          <w:p w14:paraId="3E02F8A6" w14:textId="0F99B7E5" w:rsidR="00F926DE" w:rsidRDefault="001A375F" w:rsidP="00491863">
            <w:pPr>
              <w:pStyle w:val="P68B1DB1-Normal20"/>
              <w:tabs>
                <w:tab w:val="left" w:pos="148"/>
              </w:tabs>
              <w:jc w:val="center"/>
              <w:rPr>
                <w:rFonts w:hint="default"/>
              </w:rPr>
            </w:pPr>
            <w:r>
              <w:t>80%</w:t>
            </w:r>
          </w:p>
        </w:tc>
        <w:tc>
          <w:tcPr>
            <w:tcW w:w="648" w:type="dxa"/>
            <w:vAlign w:val="center"/>
          </w:tcPr>
          <w:p w14:paraId="1309BAC5" w14:textId="7B3E65F1" w:rsidR="00F926DE" w:rsidRDefault="001A375F" w:rsidP="00491863">
            <w:pPr>
              <w:pStyle w:val="P68B1DB1-Normal20"/>
              <w:tabs>
                <w:tab w:val="left" w:pos="148"/>
              </w:tabs>
              <w:rPr>
                <w:rFonts w:hint="default"/>
              </w:rPr>
            </w:pPr>
            <w:r>
              <w:t>85 %</w:t>
            </w:r>
          </w:p>
        </w:tc>
        <w:tc>
          <w:tcPr>
            <w:tcW w:w="648" w:type="dxa"/>
            <w:vAlign w:val="center"/>
          </w:tcPr>
          <w:p w14:paraId="774ECF76" w14:textId="11938E31" w:rsidR="00F926DE" w:rsidRDefault="001A375F" w:rsidP="00491863">
            <w:pPr>
              <w:pStyle w:val="P68B1DB1-Normal20"/>
              <w:tabs>
                <w:tab w:val="left" w:pos="148"/>
              </w:tabs>
              <w:jc w:val="center"/>
              <w:rPr>
                <w:rFonts w:hint="default"/>
              </w:rPr>
            </w:pPr>
            <w:r>
              <w:t>78%</w:t>
            </w:r>
          </w:p>
        </w:tc>
        <w:tc>
          <w:tcPr>
            <w:tcW w:w="651" w:type="dxa"/>
            <w:vAlign w:val="center"/>
          </w:tcPr>
          <w:p w14:paraId="2579CF0A" w14:textId="50CAB61D" w:rsidR="00F926DE" w:rsidRDefault="001A375F" w:rsidP="00491863">
            <w:pPr>
              <w:pStyle w:val="P68B1DB1-Normal20"/>
              <w:tabs>
                <w:tab w:val="left" w:pos="148"/>
              </w:tabs>
              <w:jc w:val="center"/>
              <w:rPr>
                <w:rFonts w:hint="default"/>
              </w:rPr>
            </w:pPr>
            <w:r>
              <w:t>80%</w:t>
            </w:r>
          </w:p>
        </w:tc>
        <w:tc>
          <w:tcPr>
            <w:tcW w:w="759" w:type="dxa"/>
            <w:vAlign w:val="center"/>
          </w:tcPr>
          <w:p w14:paraId="4D087F22" w14:textId="1EA8D721" w:rsidR="00F926DE" w:rsidRDefault="001A375F" w:rsidP="00491863">
            <w:pPr>
              <w:pStyle w:val="P68B1DB1-Normal20"/>
              <w:tabs>
                <w:tab w:val="left" w:pos="148"/>
              </w:tabs>
              <w:rPr>
                <w:rFonts w:hint="default"/>
              </w:rPr>
            </w:pPr>
            <w:r>
              <w:t>90%</w:t>
            </w:r>
          </w:p>
        </w:tc>
        <w:tc>
          <w:tcPr>
            <w:tcW w:w="2002" w:type="dxa"/>
            <w:vAlign w:val="center"/>
          </w:tcPr>
          <w:p w14:paraId="5A0226A6" w14:textId="77777777" w:rsidR="00F926DE" w:rsidRDefault="00F926DE" w:rsidP="00491863">
            <w:pPr>
              <w:tabs>
                <w:tab w:val="left" w:pos="148"/>
              </w:tabs>
              <w:jc w:val="center"/>
              <w:rPr>
                <w:rFonts w:ascii="TheSans" w:hAnsi="TheSans" w:cs="TheSans"/>
                <w:sz w:val="20"/>
              </w:rPr>
            </w:pPr>
          </w:p>
        </w:tc>
      </w:tr>
      <w:tr w:rsidR="00F926DE" w14:paraId="2C84C14C" w14:textId="77777777" w:rsidTr="00491863">
        <w:tc>
          <w:tcPr>
            <w:tcW w:w="3941" w:type="dxa"/>
            <w:vAlign w:val="center"/>
          </w:tcPr>
          <w:p w14:paraId="5D046818" w14:textId="5082EF80" w:rsidR="00F926DE" w:rsidRDefault="001A375F" w:rsidP="00491863">
            <w:pPr>
              <w:pStyle w:val="P68B1DB1-Normal3"/>
            </w:pPr>
            <w:r>
              <w:t>Degree of quality of electronic and smart services</w:t>
            </w:r>
          </w:p>
        </w:tc>
        <w:tc>
          <w:tcPr>
            <w:tcW w:w="648" w:type="dxa"/>
            <w:vAlign w:val="center"/>
          </w:tcPr>
          <w:p w14:paraId="0D1A3F48" w14:textId="137C7C5A" w:rsidR="00F926DE" w:rsidRDefault="001A375F" w:rsidP="00491863">
            <w:pPr>
              <w:pStyle w:val="P68B1DB1-Normal20"/>
              <w:tabs>
                <w:tab w:val="left" w:pos="148"/>
              </w:tabs>
              <w:jc w:val="center"/>
              <w:rPr>
                <w:rFonts w:hint="default"/>
              </w:rPr>
            </w:pPr>
            <w:r>
              <w:t>85 %</w:t>
            </w:r>
          </w:p>
        </w:tc>
        <w:tc>
          <w:tcPr>
            <w:tcW w:w="651" w:type="dxa"/>
            <w:vAlign w:val="center"/>
          </w:tcPr>
          <w:p w14:paraId="42FA6979" w14:textId="1E57819F" w:rsidR="00F926DE" w:rsidRDefault="001A375F" w:rsidP="00491863">
            <w:pPr>
              <w:pStyle w:val="P68B1DB1-Normal20"/>
              <w:tabs>
                <w:tab w:val="left" w:pos="148"/>
              </w:tabs>
              <w:jc w:val="center"/>
              <w:rPr>
                <w:rFonts w:hint="default"/>
              </w:rPr>
            </w:pPr>
            <w:r>
              <w:t>90%</w:t>
            </w:r>
          </w:p>
        </w:tc>
        <w:tc>
          <w:tcPr>
            <w:tcW w:w="648" w:type="dxa"/>
            <w:vAlign w:val="center"/>
          </w:tcPr>
          <w:p w14:paraId="1BAD2944" w14:textId="2B190FCE" w:rsidR="00F926DE" w:rsidRDefault="001A375F" w:rsidP="00491863">
            <w:pPr>
              <w:pStyle w:val="P68B1DB1-Normal20"/>
              <w:tabs>
                <w:tab w:val="left" w:pos="148"/>
              </w:tabs>
              <w:jc w:val="center"/>
              <w:rPr>
                <w:rFonts w:hint="default"/>
              </w:rPr>
            </w:pPr>
            <w:r>
              <w:t>95%</w:t>
            </w:r>
          </w:p>
        </w:tc>
        <w:tc>
          <w:tcPr>
            <w:tcW w:w="648" w:type="dxa"/>
            <w:vAlign w:val="center"/>
          </w:tcPr>
          <w:p w14:paraId="5D14D52A" w14:textId="4EF6406B" w:rsidR="00F926DE" w:rsidRDefault="001A375F" w:rsidP="00491863">
            <w:pPr>
              <w:pStyle w:val="P68B1DB1-Normal20"/>
              <w:tabs>
                <w:tab w:val="left" w:pos="148"/>
              </w:tabs>
              <w:jc w:val="center"/>
              <w:rPr>
                <w:rFonts w:hint="default"/>
              </w:rPr>
            </w:pPr>
            <w:r>
              <w:t>86 %</w:t>
            </w:r>
          </w:p>
        </w:tc>
        <w:tc>
          <w:tcPr>
            <w:tcW w:w="651" w:type="dxa"/>
            <w:vAlign w:val="center"/>
          </w:tcPr>
          <w:p w14:paraId="0342A6B2" w14:textId="50CCAE25" w:rsidR="00F926DE" w:rsidRDefault="001A375F" w:rsidP="00491863">
            <w:pPr>
              <w:pStyle w:val="P68B1DB1-Normal20"/>
              <w:tabs>
                <w:tab w:val="left" w:pos="148"/>
              </w:tabs>
              <w:jc w:val="center"/>
              <w:rPr>
                <w:rFonts w:hint="default"/>
              </w:rPr>
            </w:pPr>
            <w:r>
              <w:t>90%</w:t>
            </w:r>
          </w:p>
        </w:tc>
        <w:tc>
          <w:tcPr>
            <w:tcW w:w="759" w:type="dxa"/>
            <w:vAlign w:val="center"/>
          </w:tcPr>
          <w:p w14:paraId="2F01A680" w14:textId="2C89355E" w:rsidR="00F926DE" w:rsidRDefault="001A375F" w:rsidP="00491863">
            <w:pPr>
              <w:pStyle w:val="P68B1DB1-Normal20"/>
              <w:tabs>
                <w:tab w:val="left" w:pos="148"/>
              </w:tabs>
              <w:jc w:val="center"/>
              <w:rPr>
                <w:rFonts w:hint="default"/>
              </w:rPr>
            </w:pPr>
            <w:r>
              <w:t xml:space="preserve">96% </w:t>
            </w:r>
          </w:p>
        </w:tc>
        <w:tc>
          <w:tcPr>
            <w:tcW w:w="2002" w:type="dxa"/>
            <w:vAlign w:val="center"/>
          </w:tcPr>
          <w:p w14:paraId="6D5D39F1" w14:textId="77777777" w:rsidR="00F926DE" w:rsidRDefault="00F926DE" w:rsidP="00491863">
            <w:pPr>
              <w:tabs>
                <w:tab w:val="left" w:pos="148"/>
              </w:tabs>
              <w:jc w:val="center"/>
              <w:rPr>
                <w:rFonts w:ascii="TheSans" w:hAnsi="TheSans" w:cs="TheSans"/>
                <w:sz w:val="20"/>
              </w:rPr>
            </w:pPr>
          </w:p>
        </w:tc>
      </w:tr>
      <w:tr w:rsidR="00F926DE" w14:paraId="2C634908" w14:textId="77777777" w:rsidTr="00491863">
        <w:tc>
          <w:tcPr>
            <w:tcW w:w="3941" w:type="dxa"/>
            <w:vAlign w:val="center"/>
          </w:tcPr>
          <w:p w14:paraId="7BF84611" w14:textId="14ED61D9" w:rsidR="00F926DE" w:rsidRDefault="001A375F" w:rsidP="00491863">
            <w:pPr>
              <w:pStyle w:val="P68B1DB1-Normal3"/>
            </w:pPr>
            <w:r>
              <w:t xml:space="preserve">E-Transformation Ratio </w:t>
            </w:r>
          </w:p>
        </w:tc>
        <w:tc>
          <w:tcPr>
            <w:tcW w:w="648" w:type="dxa"/>
            <w:vAlign w:val="center"/>
          </w:tcPr>
          <w:p w14:paraId="7EA4E29F" w14:textId="5232B92D" w:rsidR="00F926DE" w:rsidRDefault="001A375F" w:rsidP="00491863">
            <w:pPr>
              <w:pStyle w:val="P68B1DB1-Normal3"/>
              <w:tabs>
                <w:tab w:val="left" w:pos="148"/>
              </w:tabs>
              <w:jc w:val="center"/>
            </w:pPr>
            <w:r>
              <w:t>50%</w:t>
            </w:r>
          </w:p>
        </w:tc>
        <w:tc>
          <w:tcPr>
            <w:tcW w:w="651" w:type="dxa"/>
            <w:vAlign w:val="center"/>
          </w:tcPr>
          <w:p w14:paraId="1696F60F" w14:textId="7EF6E768" w:rsidR="00F926DE" w:rsidRDefault="001A375F" w:rsidP="00491863">
            <w:pPr>
              <w:pStyle w:val="P68B1DB1-Normal3"/>
              <w:tabs>
                <w:tab w:val="left" w:pos="148"/>
              </w:tabs>
              <w:jc w:val="center"/>
            </w:pPr>
            <w:r>
              <w:t>90%</w:t>
            </w:r>
          </w:p>
        </w:tc>
        <w:tc>
          <w:tcPr>
            <w:tcW w:w="648" w:type="dxa"/>
            <w:vAlign w:val="center"/>
          </w:tcPr>
          <w:p w14:paraId="386A6083" w14:textId="61188ED8" w:rsidR="00F926DE" w:rsidRDefault="001A375F" w:rsidP="00491863">
            <w:pPr>
              <w:pStyle w:val="P68B1DB1-Normal3"/>
              <w:tabs>
                <w:tab w:val="left" w:pos="148"/>
              </w:tabs>
              <w:jc w:val="center"/>
            </w:pPr>
            <w:r>
              <w:t>98%</w:t>
            </w:r>
          </w:p>
        </w:tc>
        <w:tc>
          <w:tcPr>
            <w:tcW w:w="648" w:type="dxa"/>
            <w:vAlign w:val="center"/>
          </w:tcPr>
          <w:p w14:paraId="64054ADE" w14:textId="062CDD4C" w:rsidR="00F926DE" w:rsidRDefault="001A375F" w:rsidP="00491863">
            <w:pPr>
              <w:pStyle w:val="P68B1DB1-Normal3"/>
              <w:tabs>
                <w:tab w:val="left" w:pos="148"/>
              </w:tabs>
              <w:jc w:val="center"/>
            </w:pPr>
            <w:r>
              <w:t>55%</w:t>
            </w:r>
          </w:p>
        </w:tc>
        <w:tc>
          <w:tcPr>
            <w:tcW w:w="651" w:type="dxa"/>
            <w:vAlign w:val="center"/>
          </w:tcPr>
          <w:p w14:paraId="3A161937" w14:textId="02326483" w:rsidR="00F926DE" w:rsidRDefault="001A375F" w:rsidP="00491863">
            <w:pPr>
              <w:pStyle w:val="P68B1DB1-Normal3"/>
              <w:tabs>
                <w:tab w:val="left" w:pos="148"/>
              </w:tabs>
              <w:jc w:val="center"/>
            </w:pPr>
            <w:r>
              <w:t>92 %</w:t>
            </w:r>
          </w:p>
        </w:tc>
        <w:tc>
          <w:tcPr>
            <w:tcW w:w="759" w:type="dxa"/>
            <w:vAlign w:val="center"/>
          </w:tcPr>
          <w:p w14:paraId="7CD22267" w14:textId="62469608" w:rsidR="00F926DE" w:rsidRDefault="001A375F" w:rsidP="00491863">
            <w:pPr>
              <w:pStyle w:val="P68B1DB1-Normal3"/>
              <w:tabs>
                <w:tab w:val="left" w:pos="148"/>
              </w:tabs>
              <w:jc w:val="center"/>
            </w:pPr>
            <w:r>
              <w:t>99.9 %</w:t>
            </w:r>
          </w:p>
        </w:tc>
        <w:tc>
          <w:tcPr>
            <w:tcW w:w="2002" w:type="dxa"/>
            <w:vAlign w:val="center"/>
          </w:tcPr>
          <w:p w14:paraId="247EB7F0" w14:textId="77777777" w:rsidR="00F926DE" w:rsidRDefault="00F926DE" w:rsidP="00491863">
            <w:pPr>
              <w:tabs>
                <w:tab w:val="left" w:pos="148"/>
              </w:tabs>
              <w:jc w:val="center"/>
              <w:rPr>
                <w:rFonts w:ascii="TheSans" w:hAnsi="TheSans" w:cs="TheSans"/>
                <w:sz w:val="20"/>
              </w:rPr>
            </w:pPr>
          </w:p>
        </w:tc>
      </w:tr>
      <w:tr w:rsidR="00F926DE" w14:paraId="7A9B2352" w14:textId="77777777" w:rsidTr="00491863">
        <w:tc>
          <w:tcPr>
            <w:tcW w:w="3941" w:type="dxa"/>
            <w:vAlign w:val="center"/>
          </w:tcPr>
          <w:p w14:paraId="77F57F62" w14:textId="11600123" w:rsidR="00F926DE" w:rsidRDefault="001A375F" w:rsidP="00491863">
            <w:pPr>
              <w:pStyle w:val="P68B1DB1-Normal3"/>
            </w:pPr>
            <w:r>
              <w:t xml:space="preserve">Percentage of electronic use </w:t>
            </w:r>
          </w:p>
        </w:tc>
        <w:tc>
          <w:tcPr>
            <w:tcW w:w="648" w:type="dxa"/>
            <w:vAlign w:val="center"/>
          </w:tcPr>
          <w:p w14:paraId="2024DDBF" w14:textId="38F2DEFF" w:rsidR="00F926DE" w:rsidRDefault="001A375F" w:rsidP="00491863">
            <w:pPr>
              <w:pStyle w:val="P68B1DB1-Normal3"/>
              <w:tabs>
                <w:tab w:val="left" w:pos="148"/>
              </w:tabs>
            </w:pPr>
            <w:r>
              <w:t>50%</w:t>
            </w:r>
          </w:p>
        </w:tc>
        <w:tc>
          <w:tcPr>
            <w:tcW w:w="651" w:type="dxa"/>
            <w:vAlign w:val="center"/>
          </w:tcPr>
          <w:p w14:paraId="415BA7B4" w14:textId="5861B5BA" w:rsidR="00F926DE" w:rsidRDefault="001A375F" w:rsidP="00491863">
            <w:pPr>
              <w:pStyle w:val="P68B1DB1-Normal3"/>
              <w:tabs>
                <w:tab w:val="left" w:pos="148"/>
              </w:tabs>
              <w:jc w:val="center"/>
            </w:pPr>
            <w:r>
              <w:t>65%</w:t>
            </w:r>
          </w:p>
        </w:tc>
        <w:tc>
          <w:tcPr>
            <w:tcW w:w="648" w:type="dxa"/>
            <w:vAlign w:val="center"/>
          </w:tcPr>
          <w:p w14:paraId="743D6A85" w14:textId="37857949" w:rsidR="00F926DE" w:rsidRDefault="001A375F" w:rsidP="00491863">
            <w:pPr>
              <w:pStyle w:val="P68B1DB1-Normal3"/>
              <w:tabs>
                <w:tab w:val="left" w:pos="148"/>
              </w:tabs>
              <w:jc w:val="center"/>
            </w:pPr>
            <w:r>
              <w:t>75 %</w:t>
            </w:r>
          </w:p>
        </w:tc>
        <w:tc>
          <w:tcPr>
            <w:tcW w:w="648" w:type="dxa"/>
            <w:vAlign w:val="center"/>
          </w:tcPr>
          <w:p w14:paraId="732C711E" w14:textId="168AC1C2" w:rsidR="00F926DE" w:rsidRDefault="001A375F" w:rsidP="00491863">
            <w:pPr>
              <w:pStyle w:val="P68B1DB1-Normal3"/>
              <w:tabs>
                <w:tab w:val="left" w:pos="148"/>
              </w:tabs>
              <w:jc w:val="center"/>
            </w:pPr>
            <w:r>
              <w:t>57%</w:t>
            </w:r>
          </w:p>
        </w:tc>
        <w:tc>
          <w:tcPr>
            <w:tcW w:w="651" w:type="dxa"/>
            <w:vAlign w:val="center"/>
          </w:tcPr>
          <w:p w14:paraId="0AFC6F08" w14:textId="6437F9F4" w:rsidR="00F926DE" w:rsidRDefault="001A375F" w:rsidP="00491863">
            <w:pPr>
              <w:pStyle w:val="P68B1DB1-Normal3"/>
              <w:tabs>
                <w:tab w:val="left" w:pos="148"/>
              </w:tabs>
              <w:jc w:val="center"/>
            </w:pPr>
            <w:r>
              <w:t>75 %</w:t>
            </w:r>
          </w:p>
        </w:tc>
        <w:tc>
          <w:tcPr>
            <w:tcW w:w="759" w:type="dxa"/>
            <w:vAlign w:val="center"/>
          </w:tcPr>
          <w:p w14:paraId="113C4560" w14:textId="527CF49C" w:rsidR="00F926DE" w:rsidRDefault="001A375F" w:rsidP="00491863">
            <w:pPr>
              <w:pStyle w:val="P68B1DB1-Normal3"/>
              <w:tabs>
                <w:tab w:val="left" w:pos="148"/>
              </w:tabs>
              <w:jc w:val="center"/>
            </w:pPr>
            <w:r>
              <w:t>78%</w:t>
            </w:r>
          </w:p>
        </w:tc>
        <w:tc>
          <w:tcPr>
            <w:tcW w:w="2002" w:type="dxa"/>
            <w:vAlign w:val="center"/>
          </w:tcPr>
          <w:p w14:paraId="503E2195" w14:textId="77777777" w:rsidR="00F926DE" w:rsidRDefault="00F926DE" w:rsidP="00491863">
            <w:pPr>
              <w:tabs>
                <w:tab w:val="left" w:pos="148"/>
              </w:tabs>
              <w:jc w:val="center"/>
              <w:rPr>
                <w:rFonts w:ascii="TheSans" w:hAnsi="TheSans" w:cs="TheSans"/>
                <w:sz w:val="20"/>
              </w:rPr>
            </w:pPr>
          </w:p>
        </w:tc>
      </w:tr>
    </w:tbl>
    <w:p w14:paraId="3F9E3857" w14:textId="77777777" w:rsidR="00F926DE" w:rsidRDefault="001A375F">
      <w:pPr>
        <w:pStyle w:val="P68B1DB1-Normal3"/>
      </w:pPr>
      <w:r>
        <w:br w:type="page"/>
      </w:r>
      <w:r>
        <w:lastRenderedPageBreak/>
        <w:t>·</w:t>
      </w:r>
    </w:p>
    <w:p w14:paraId="2EB31BC9" w14:textId="77777777" w:rsidR="00491863" w:rsidRDefault="00491863">
      <w:pPr>
        <w:pStyle w:val="P68B1DB1-Normal3"/>
        <w:jc w:val="right"/>
      </w:pPr>
      <w:bookmarkStart w:id="10" w:name="_Toc91486863"/>
    </w:p>
    <w:p w14:paraId="1583BB16" w14:textId="5BAD9ED4" w:rsidR="00F926DE" w:rsidRDefault="001A375F">
      <w:pPr>
        <w:pStyle w:val="P68B1DB1-Normal3"/>
        <w:jc w:val="right"/>
      </w:pPr>
      <w:r>
        <w:t>Results of operational outputs</w:t>
      </w:r>
      <w:bookmarkEnd w:id="10"/>
      <w:r>
        <w:t xml:space="preserve">: </w:t>
      </w:r>
    </w:p>
    <w:tbl>
      <w:tblPr>
        <w:tblStyle w:val="TableGrid"/>
        <w:tblW w:w="9948" w:type="dxa"/>
        <w:tblLook w:val="04A0" w:firstRow="1" w:lastRow="0" w:firstColumn="1" w:lastColumn="0" w:noHBand="0" w:noVBand="1"/>
      </w:tblPr>
      <w:tblGrid>
        <w:gridCol w:w="3519"/>
        <w:gridCol w:w="648"/>
        <w:gridCol w:w="651"/>
        <w:gridCol w:w="648"/>
        <w:gridCol w:w="894"/>
        <w:gridCol w:w="863"/>
        <w:gridCol w:w="896"/>
        <w:gridCol w:w="1829"/>
      </w:tblGrid>
      <w:tr w:rsidR="00F926DE" w14:paraId="56A216B0" w14:textId="77777777">
        <w:trPr>
          <w:trHeight w:val="197"/>
        </w:trPr>
        <w:tc>
          <w:tcPr>
            <w:tcW w:w="3519" w:type="dxa"/>
            <w:vMerge w:val="restart"/>
            <w:shd w:val="clear" w:color="auto" w:fill="BFBFBF" w:themeFill="background1" w:themeFillShade="BF"/>
            <w:vAlign w:val="center"/>
          </w:tcPr>
          <w:p w14:paraId="7C02CF37" w14:textId="77777777" w:rsidR="00F926DE" w:rsidRDefault="001A375F">
            <w:pPr>
              <w:pStyle w:val="P68B1DB1-Normal3"/>
              <w:tabs>
                <w:tab w:val="left" w:pos="148"/>
              </w:tabs>
              <w:jc w:val="center"/>
            </w:pPr>
            <w:r>
              <w:t>Indicator</w:t>
            </w:r>
          </w:p>
        </w:tc>
        <w:tc>
          <w:tcPr>
            <w:tcW w:w="1947" w:type="dxa"/>
            <w:gridSpan w:val="3"/>
            <w:shd w:val="clear" w:color="auto" w:fill="BFBFBF" w:themeFill="background1" w:themeFillShade="BF"/>
          </w:tcPr>
          <w:p w14:paraId="12D47E39" w14:textId="77777777" w:rsidR="00F926DE" w:rsidRDefault="001A375F">
            <w:pPr>
              <w:pStyle w:val="P68B1DB1-Normal3"/>
              <w:tabs>
                <w:tab w:val="left" w:pos="148"/>
              </w:tabs>
              <w:jc w:val="center"/>
            </w:pPr>
            <w:r>
              <w:t>Target</w:t>
            </w:r>
          </w:p>
        </w:tc>
        <w:tc>
          <w:tcPr>
            <w:tcW w:w="2653" w:type="dxa"/>
            <w:gridSpan w:val="3"/>
            <w:shd w:val="clear" w:color="auto" w:fill="BFBFBF" w:themeFill="background1" w:themeFillShade="BF"/>
          </w:tcPr>
          <w:p w14:paraId="7CFB1351" w14:textId="77777777" w:rsidR="00F926DE" w:rsidRDefault="001A375F">
            <w:pPr>
              <w:pStyle w:val="P68B1DB1-Normal3"/>
              <w:tabs>
                <w:tab w:val="left" w:pos="148"/>
              </w:tabs>
              <w:jc w:val="center"/>
            </w:pPr>
            <w:r>
              <w:t>Achieved</w:t>
            </w:r>
          </w:p>
        </w:tc>
        <w:tc>
          <w:tcPr>
            <w:tcW w:w="1829" w:type="dxa"/>
            <w:vMerge w:val="restart"/>
            <w:shd w:val="clear" w:color="auto" w:fill="BFBFBF" w:themeFill="background1" w:themeFillShade="BF"/>
            <w:vAlign w:val="center"/>
          </w:tcPr>
          <w:p w14:paraId="4720F69F" w14:textId="77777777" w:rsidR="00F926DE" w:rsidRDefault="001A375F">
            <w:pPr>
              <w:pStyle w:val="P68B1DB1-Normal3"/>
              <w:tabs>
                <w:tab w:val="left" w:pos="148"/>
              </w:tabs>
              <w:jc w:val="center"/>
            </w:pPr>
            <w:r>
              <w:t>Remarks</w:t>
            </w:r>
          </w:p>
        </w:tc>
      </w:tr>
      <w:tr w:rsidR="00F926DE" w14:paraId="6A51A53B" w14:textId="77777777">
        <w:trPr>
          <w:trHeight w:val="215"/>
        </w:trPr>
        <w:tc>
          <w:tcPr>
            <w:tcW w:w="3519" w:type="dxa"/>
            <w:vMerge/>
          </w:tcPr>
          <w:p w14:paraId="234D517B" w14:textId="77777777" w:rsidR="00F926DE" w:rsidRDefault="00F926DE">
            <w:pPr>
              <w:tabs>
                <w:tab w:val="left" w:pos="148"/>
              </w:tabs>
              <w:jc w:val="center"/>
              <w:rPr>
                <w:rFonts w:ascii="TheSans" w:hAnsi="TheSans" w:cs="TheSans"/>
                <w:sz w:val="20"/>
              </w:rPr>
            </w:pPr>
          </w:p>
        </w:tc>
        <w:tc>
          <w:tcPr>
            <w:tcW w:w="648" w:type="dxa"/>
            <w:vAlign w:val="center"/>
          </w:tcPr>
          <w:p w14:paraId="683B929B" w14:textId="77777777" w:rsidR="00F926DE" w:rsidRDefault="001A375F">
            <w:pPr>
              <w:pStyle w:val="P68B1DB1-Normal3"/>
              <w:tabs>
                <w:tab w:val="left" w:pos="148"/>
              </w:tabs>
              <w:jc w:val="center"/>
            </w:pPr>
            <w:r>
              <w:t>2019</w:t>
            </w:r>
          </w:p>
        </w:tc>
        <w:tc>
          <w:tcPr>
            <w:tcW w:w="651" w:type="dxa"/>
            <w:vAlign w:val="center"/>
          </w:tcPr>
          <w:p w14:paraId="5074239E" w14:textId="77777777" w:rsidR="00F926DE" w:rsidRDefault="001A375F">
            <w:pPr>
              <w:pStyle w:val="P68B1DB1-Normal3"/>
              <w:tabs>
                <w:tab w:val="left" w:pos="148"/>
              </w:tabs>
              <w:jc w:val="center"/>
            </w:pPr>
            <w:r>
              <w:t>2020</w:t>
            </w:r>
          </w:p>
        </w:tc>
        <w:tc>
          <w:tcPr>
            <w:tcW w:w="648" w:type="dxa"/>
            <w:vAlign w:val="center"/>
          </w:tcPr>
          <w:p w14:paraId="1287400A" w14:textId="77777777" w:rsidR="00F926DE" w:rsidRDefault="001A375F">
            <w:pPr>
              <w:pStyle w:val="P68B1DB1-Normal3"/>
              <w:tabs>
                <w:tab w:val="left" w:pos="148"/>
              </w:tabs>
              <w:jc w:val="center"/>
            </w:pPr>
            <w:r>
              <w:t>2021</w:t>
            </w:r>
          </w:p>
        </w:tc>
        <w:tc>
          <w:tcPr>
            <w:tcW w:w="894" w:type="dxa"/>
            <w:vAlign w:val="center"/>
          </w:tcPr>
          <w:p w14:paraId="69B078BA" w14:textId="77777777" w:rsidR="00F926DE" w:rsidRDefault="001A375F">
            <w:pPr>
              <w:pStyle w:val="P68B1DB1-Normal3"/>
              <w:tabs>
                <w:tab w:val="left" w:pos="148"/>
              </w:tabs>
              <w:jc w:val="center"/>
            </w:pPr>
            <w:r>
              <w:t>2019</w:t>
            </w:r>
          </w:p>
        </w:tc>
        <w:tc>
          <w:tcPr>
            <w:tcW w:w="863" w:type="dxa"/>
            <w:vAlign w:val="center"/>
          </w:tcPr>
          <w:p w14:paraId="32146125" w14:textId="77777777" w:rsidR="00F926DE" w:rsidRDefault="001A375F">
            <w:pPr>
              <w:pStyle w:val="P68B1DB1-Normal3"/>
              <w:tabs>
                <w:tab w:val="left" w:pos="148"/>
              </w:tabs>
              <w:jc w:val="center"/>
            </w:pPr>
            <w:r>
              <w:t>2020</w:t>
            </w:r>
          </w:p>
        </w:tc>
        <w:tc>
          <w:tcPr>
            <w:tcW w:w="896" w:type="dxa"/>
            <w:vAlign w:val="center"/>
          </w:tcPr>
          <w:p w14:paraId="52DF9FA8" w14:textId="77777777" w:rsidR="00F926DE" w:rsidRDefault="001A375F">
            <w:pPr>
              <w:pStyle w:val="P68B1DB1-Normal3"/>
              <w:tabs>
                <w:tab w:val="left" w:pos="148"/>
              </w:tabs>
              <w:jc w:val="center"/>
            </w:pPr>
            <w:r>
              <w:t>2021</w:t>
            </w:r>
          </w:p>
        </w:tc>
        <w:tc>
          <w:tcPr>
            <w:tcW w:w="1829" w:type="dxa"/>
            <w:vMerge/>
          </w:tcPr>
          <w:p w14:paraId="67FCDA5A" w14:textId="77777777" w:rsidR="00F926DE" w:rsidRDefault="00F926DE">
            <w:pPr>
              <w:tabs>
                <w:tab w:val="left" w:pos="148"/>
              </w:tabs>
              <w:jc w:val="both"/>
              <w:rPr>
                <w:rFonts w:ascii="TheSans" w:hAnsi="TheSans" w:cs="TheSans"/>
                <w:sz w:val="20"/>
              </w:rPr>
            </w:pPr>
          </w:p>
        </w:tc>
      </w:tr>
      <w:tr w:rsidR="00F926DE" w14:paraId="631FDD3E" w14:textId="77777777">
        <w:tc>
          <w:tcPr>
            <w:tcW w:w="3519" w:type="dxa"/>
            <w:vAlign w:val="center"/>
          </w:tcPr>
          <w:p w14:paraId="6A43BC7A" w14:textId="04B93768" w:rsidR="00F926DE" w:rsidRDefault="001A375F">
            <w:pPr>
              <w:pStyle w:val="P68B1DB1-Normal20"/>
              <w:tabs>
                <w:tab w:val="left" w:pos="148"/>
              </w:tabs>
              <w:rPr>
                <w:rFonts w:hint="default"/>
              </w:rPr>
            </w:pPr>
            <w:r>
              <w:t xml:space="preserve">Average age of adjudicated lawsuits </w:t>
            </w:r>
          </w:p>
        </w:tc>
        <w:tc>
          <w:tcPr>
            <w:tcW w:w="648" w:type="dxa"/>
            <w:vAlign w:val="center"/>
          </w:tcPr>
          <w:p w14:paraId="43A27547" w14:textId="1BEBF4BE" w:rsidR="00F926DE" w:rsidRDefault="001A375F">
            <w:pPr>
              <w:pStyle w:val="P68B1DB1-Normal26"/>
              <w:tabs>
                <w:tab w:val="left" w:pos="148"/>
              </w:tabs>
              <w:jc w:val="center"/>
              <w:rPr>
                <w:rFonts w:hint="default"/>
              </w:rPr>
            </w:pPr>
            <w:r>
              <w:t>50</w:t>
            </w:r>
          </w:p>
        </w:tc>
        <w:tc>
          <w:tcPr>
            <w:tcW w:w="651" w:type="dxa"/>
            <w:vAlign w:val="center"/>
          </w:tcPr>
          <w:p w14:paraId="4A7A0048" w14:textId="29DE5CA8" w:rsidR="00F926DE" w:rsidRDefault="001A375F">
            <w:pPr>
              <w:pStyle w:val="P68B1DB1-Normal26"/>
              <w:tabs>
                <w:tab w:val="left" w:pos="148"/>
              </w:tabs>
              <w:jc w:val="center"/>
              <w:rPr>
                <w:rFonts w:hint="default"/>
              </w:rPr>
            </w:pPr>
            <w:r>
              <w:t>50</w:t>
            </w:r>
          </w:p>
        </w:tc>
        <w:tc>
          <w:tcPr>
            <w:tcW w:w="648" w:type="dxa"/>
            <w:vAlign w:val="center"/>
          </w:tcPr>
          <w:p w14:paraId="45699BAE" w14:textId="674CA47D" w:rsidR="00F926DE" w:rsidRDefault="001A375F">
            <w:pPr>
              <w:pStyle w:val="P68B1DB1-Normal26"/>
              <w:tabs>
                <w:tab w:val="left" w:pos="148"/>
              </w:tabs>
              <w:jc w:val="center"/>
              <w:rPr>
                <w:rFonts w:hint="default"/>
              </w:rPr>
            </w:pPr>
            <w:r>
              <w:t>50</w:t>
            </w:r>
          </w:p>
        </w:tc>
        <w:tc>
          <w:tcPr>
            <w:tcW w:w="894" w:type="dxa"/>
            <w:vAlign w:val="center"/>
          </w:tcPr>
          <w:p w14:paraId="5AE82386" w14:textId="77777777" w:rsidR="00F926DE" w:rsidRDefault="00F926DE">
            <w:pPr>
              <w:tabs>
                <w:tab w:val="left" w:pos="148"/>
              </w:tabs>
              <w:jc w:val="center"/>
              <w:rPr>
                <w:rFonts w:ascii="TheSans" w:hAnsi="TheSans" w:cs="TheSans"/>
                <w:sz w:val="20"/>
              </w:rPr>
            </w:pPr>
          </w:p>
          <w:p w14:paraId="7F862DA9" w14:textId="1F42A607" w:rsidR="00F926DE" w:rsidRDefault="001A375F">
            <w:pPr>
              <w:pStyle w:val="P68B1DB1-Normal20"/>
              <w:tabs>
                <w:tab w:val="left" w:pos="148"/>
              </w:tabs>
              <w:jc w:val="center"/>
              <w:rPr>
                <w:rFonts w:hint="default"/>
              </w:rPr>
            </w:pPr>
            <w:r>
              <w:t>47</w:t>
            </w:r>
          </w:p>
        </w:tc>
        <w:tc>
          <w:tcPr>
            <w:tcW w:w="863" w:type="dxa"/>
            <w:vAlign w:val="center"/>
          </w:tcPr>
          <w:p w14:paraId="5992A939" w14:textId="03FDA8FA" w:rsidR="00F926DE" w:rsidRDefault="001A375F">
            <w:pPr>
              <w:pStyle w:val="P68B1DB1-Normal20"/>
              <w:tabs>
                <w:tab w:val="left" w:pos="148"/>
              </w:tabs>
              <w:jc w:val="center"/>
              <w:rPr>
                <w:rFonts w:hint="default"/>
              </w:rPr>
            </w:pPr>
            <w:r>
              <w:t>28</w:t>
            </w:r>
          </w:p>
        </w:tc>
        <w:tc>
          <w:tcPr>
            <w:tcW w:w="896" w:type="dxa"/>
            <w:vAlign w:val="center"/>
          </w:tcPr>
          <w:p w14:paraId="6A72E139" w14:textId="0CABE1C3" w:rsidR="00F926DE" w:rsidRDefault="001A375F">
            <w:pPr>
              <w:pStyle w:val="P68B1DB1-Normal20"/>
              <w:tabs>
                <w:tab w:val="left" w:pos="148"/>
              </w:tabs>
              <w:jc w:val="center"/>
              <w:rPr>
                <w:rFonts w:hint="default"/>
              </w:rPr>
            </w:pPr>
            <w:r>
              <w:t>33</w:t>
            </w:r>
          </w:p>
        </w:tc>
        <w:tc>
          <w:tcPr>
            <w:tcW w:w="1829" w:type="dxa"/>
            <w:vAlign w:val="center"/>
          </w:tcPr>
          <w:p w14:paraId="543728AA" w14:textId="77777777" w:rsidR="00F926DE" w:rsidRDefault="00F926DE">
            <w:pPr>
              <w:tabs>
                <w:tab w:val="left" w:pos="148"/>
              </w:tabs>
              <w:jc w:val="center"/>
              <w:rPr>
                <w:rFonts w:ascii="TheSans" w:hAnsi="TheSans" w:cs="TheSans"/>
                <w:sz w:val="20"/>
              </w:rPr>
            </w:pPr>
          </w:p>
        </w:tc>
      </w:tr>
      <w:tr w:rsidR="00F926DE" w14:paraId="651530AD" w14:textId="77777777">
        <w:tc>
          <w:tcPr>
            <w:tcW w:w="3519" w:type="dxa"/>
            <w:vAlign w:val="center"/>
          </w:tcPr>
          <w:p w14:paraId="593CAFE9" w14:textId="77777777" w:rsidR="00F926DE" w:rsidRDefault="001A375F">
            <w:pPr>
              <w:pStyle w:val="P68B1DB1-Normal3"/>
              <w:tabs>
                <w:tab w:val="left" w:pos="148"/>
              </w:tabs>
            </w:pPr>
            <w:r>
              <w:t>Average period for lawsuits registering</w:t>
            </w:r>
          </w:p>
        </w:tc>
        <w:tc>
          <w:tcPr>
            <w:tcW w:w="648" w:type="dxa"/>
            <w:vAlign w:val="center"/>
          </w:tcPr>
          <w:p w14:paraId="08355191" w14:textId="0C1306E7" w:rsidR="00F926DE" w:rsidRDefault="001A375F">
            <w:pPr>
              <w:pStyle w:val="P68B1DB1-Normal20"/>
              <w:tabs>
                <w:tab w:val="left" w:pos="148"/>
              </w:tabs>
              <w:jc w:val="center"/>
              <w:rPr>
                <w:rFonts w:hint="default"/>
              </w:rPr>
            </w:pPr>
            <w:r>
              <w:t>15</w:t>
            </w:r>
          </w:p>
        </w:tc>
        <w:tc>
          <w:tcPr>
            <w:tcW w:w="651" w:type="dxa"/>
            <w:vAlign w:val="center"/>
          </w:tcPr>
          <w:p w14:paraId="0086EBF1" w14:textId="3E96E411" w:rsidR="00F926DE" w:rsidRDefault="001A375F">
            <w:pPr>
              <w:pStyle w:val="P68B1DB1-Normal20"/>
              <w:tabs>
                <w:tab w:val="left" w:pos="148"/>
              </w:tabs>
              <w:jc w:val="center"/>
              <w:rPr>
                <w:rFonts w:hint="default"/>
              </w:rPr>
            </w:pPr>
            <w:r>
              <w:t>15</w:t>
            </w:r>
          </w:p>
        </w:tc>
        <w:tc>
          <w:tcPr>
            <w:tcW w:w="648" w:type="dxa"/>
            <w:vAlign w:val="center"/>
          </w:tcPr>
          <w:p w14:paraId="53161BDF" w14:textId="1029D5D1" w:rsidR="00F926DE" w:rsidRDefault="001A375F">
            <w:pPr>
              <w:pStyle w:val="P68B1DB1-Normal20"/>
              <w:tabs>
                <w:tab w:val="left" w:pos="148"/>
              </w:tabs>
              <w:jc w:val="center"/>
              <w:rPr>
                <w:rFonts w:hint="default"/>
              </w:rPr>
            </w:pPr>
            <w:r>
              <w:t>15</w:t>
            </w:r>
          </w:p>
        </w:tc>
        <w:tc>
          <w:tcPr>
            <w:tcW w:w="894" w:type="dxa"/>
            <w:vAlign w:val="center"/>
          </w:tcPr>
          <w:p w14:paraId="12381102" w14:textId="2C36B637" w:rsidR="00F926DE" w:rsidRDefault="001A375F">
            <w:pPr>
              <w:pStyle w:val="P68B1DB1-Normal3"/>
              <w:tabs>
                <w:tab w:val="left" w:pos="148"/>
              </w:tabs>
              <w:jc w:val="center"/>
            </w:pPr>
            <w:r>
              <w:t>8</w:t>
            </w:r>
          </w:p>
        </w:tc>
        <w:tc>
          <w:tcPr>
            <w:tcW w:w="863" w:type="dxa"/>
            <w:vAlign w:val="center"/>
          </w:tcPr>
          <w:p w14:paraId="0BF13440" w14:textId="77777777" w:rsidR="00F926DE" w:rsidRDefault="001A375F">
            <w:pPr>
              <w:pStyle w:val="P68B1DB1-Normal3"/>
              <w:tabs>
                <w:tab w:val="left" w:pos="148"/>
              </w:tabs>
              <w:jc w:val="center"/>
            </w:pPr>
            <w:r>
              <w:t>7</w:t>
            </w:r>
          </w:p>
        </w:tc>
        <w:tc>
          <w:tcPr>
            <w:tcW w:w="896" w:type="dxa"/>
            <w:vAlign w:val="center"/>
          </w:tcPr>
          <w:p w14:paraId="3F6E2968" w14:textId="77777777" w:rsidR="00F926DE" w:rsidRDefault="001A375F">
            <w:pPr>
              <w:pStyle w:val="P68B1DB1-Normal3"/>
              <w:tabs>
                <w:tab w:val="left" w:pos="148"/>
              </w:tabs>
              <w:jc w:val="center"/>
            </w:pPr>
            <w:r>
              <w:t>7</w:t>
            </w:r>
          </w:p>
        </w:tc>
        <w:tc>
          <w:tcPr>
            <w:tcW w:w="1829" w:type="dxa"/>
            <w:vAlign w:val="center"/>
          </w:tcPr>
          <w:p w14:paraId="0037506E" w14:textId="77777777" w:rsidR="00F926DE" w:rsidRDefault="00F926DE">
            <w:pPr>
              <w:tabs>
                <w:tab w:val="left" w:pos="148"/>
              </w:tabs>
              <w:jc w:val="center"/>
              <w:rPr>
                <w:rFonts w:ascii="TheSans" w:hAnsi="TheSans" w:cs="TheSans"/>
                <w:sz w:val="20"/>
              </w:rPr>
            </w:pPr>
          </w:p>
        </w:tc>
      </w:tr>
      <w:tr w:rsidR="00F926DE" w14:paraId="292424E3" w14:textId="77777777">
        <w:tc>
          <w:tcPr>
            <w:tcW w:w="3519" w:type="dxa"/>
            <w:vAlign w:val="center"/>
          </w:tcPr>
          <w:p w14:paraId="78F936D6" w14:textId="77777777" w:rsidR="00F926DE" w:rsidRDefault="001A375F">
            <w:pPr>
              <w:pStyle w:val="P68B1DB1-Normal3"/>
              <w:tabs>
                <w:tab w:val="left" w:pos="148"/>
              </w:tabs>
            </w:pPr>
            <w:r>
              <w:t xml:space="preserve">Average period for lawsuit management </w:t>
            </w:r>
          </w:p>
        </w:tc>
        <w:tc>
          <w:tcPr>
            <w:tcW w:w="648" w:type="dxa"/>
            <w:vAlign w:val="center"/>
          </w:tcPr>
          <w:p w14:paraId="0BB99DBE" w14:textId="4D9B5949" w:rsidR="00F926DE" w:rsidRDefault="001A375F">
            <w:pPr>
              <w:pStyle w:val="P68B1DB1-Normal20"/>
              <w:tabs>
                <w:tab w:val="left" w:pos="148"/>
              </w:tabs>
              <w:jc w:val="center"/>
              <w:rPr>
                <w:rFonts w:hint="default"/>
              </w:rPr>
            </w:pPr>
            <w:r>
              <w:t>45</w:t>
            </w:r>
          </w:p>
        </w:tc>
        <w:tc>
          <w:tcPr>
            <w:tcW w:w="651" w:type="dxa"/>
            <w:vAlign w:val="center"/>
          </w:tcPr>
          <w:p w14:paraId="6AE52803" w14:textId="10A5BECF" w:rsidR="00F926DE" w:rsidRDefault="001A375F">
            <w:pPr>
              <w:pStyle w:val="P68B1DB1-Normal20"/>
              <w:tabs>
                <w:tab w:val="left" w:pos="148"/>
              </w:tabs>
              <w:jc w:val="center"/>
              <w:rPr>
                <w:rFonts w:hint="default"/>
              </w:rPr>
            </w:pPr>
            <w:r>
              <w:t>45</w:t>
            </w:r>
          </w:p>
        </w:tc>
        <w:tc>
          <w:tcPr>
            <w:tcW w:w="648" w:type="dxa"/>
            <w:vAlign w:val="center"/>
          </w:tcPr>
          <w:p w14:paraId="743CD873" w14:textId="676846B0" w:rsidR="00F926DE" w:rsidRDefault="001A375F">
            <w:pPr>
              <w:pStyle w:val="P68B1DB1-Normal20"/>
              <w:tabs>
                <w:tab w:val="left" w:pos="148"/>
              </w:tabs>
              <w:jc w:val="center"/>
              <w:rPr>
                <w:rFonts w:hint="default"/>
              </w:rPr>
            </w:pPr>
            <w:r>
              <w:t>45</w:t>
            </w:r>
          </w:p>
        </w:tc>
        <w:tc>
          <w:tcPr>
            <w:tcW w:w="894" w:type="dxa"/>
            <w:vAlign w:val="center"/>
          </w:tcPr>
          <w:p w14:paraId="5D489A34" w14:textId="77777777" w:rsidR="00F926DE" w:rsidRDefault="001A375F">
            <w:pPr>
              <w:pStyle w:val="P68B1DB1-Normal3"/>
              <w:tabs>
                <w:tab w:val="left" w:pos="148"/>
              </w:tabs>
              <w:jc w:val="center"/>
            </w:pPr>
            <w:r>
              <w:t>14</w:t>
            </w:r>
          </w:p>
        </w:tc>
        <w:tc>
          <w:tcPr>
            <w:tcW w:w="863" w:type="dxa"/>
            <w:vAlign w:val="center"/>
          </w:tcPr>
          <w:p w14:paraId="4550A26B" w14:textId="30905E1B" w:rsidR="00F926DE" w:rsidRDefault="001A375F">
            <w:pPr>
              <w:pStyle w:val="P68B1DB1-Normal20"/>
              <w:tabs>
                <w:tab w:val="left" w:pos="148"/>
              </w:tabs>
              <w:jc w:val="center"/>
              <w:rPr>
                <w:rFonts w:hint="default"/>
              </w:rPr>
            </w:pPr>
            <w:r>
              <w:t>15</w:t>
            </w:r>
          </w:p>
        </w:tc>
        <w:tc>
          <w:tcPr>
            <w:tcW w:w="896" w:type="dxa"/>
            <w:vAlign w:val="center"/>
          </w:tcPr>
          <w:p w14:paraId="4173C16E" w14:textId="48A54C65" w:rsidR="00F926DE" w:rsidRDefault="001A375F">
            <w:pPr>
              <w:pStyle w:val="P68B1DB1-Normal21"/>
              <w:tabs>
                <w:tab w:val="left" w:pos="148"/>
              </w:tabs>
              <w:jc w:val="center"/>
              <w:rPr>
                <w:rFonts w:ascii="TheSans" w:hAnsi="TheSans" w:cs="TheSans"/>
              </w:rPr>
            </w:pPr>
            <w:r>
              <w:rPr>
                <w:rFonts w:ascii="TheSans" w:hAnsi="TheSans" w:cs="TheSans" w:hint="cs"/>
              </w:rPr>
              <w:t>2.0</w:t>
            </w:r>
          </w:p>
        </w:tc>
        <w:tc>
          <w:tcPr>
            <w:tcW w:w="1829" w:type="dxa"/>
            <w:vAlign w:val="center"/>
          </w:tcPr>
          <w:p w14:paraId="10D07BA5" w14:textId="77777777" w:rsidR="00F926DE" w:rsidRDefault="00F926DE">
            <w:pPr>
              <w:tabs>
                <w:tab w:val="left" w:pos="148"/>
              </w:tabs>
              <w:jc w:val="center"/>
              <w:rPr>
                <w:rFonts w:ascii="TheSans" w:hAnsi="TheSans" w:cs="TheSans"/>
                <w:sz w:val="20"/>
              </w:rPr>
            </w:pPr>
          </w:p>
        </w:tc>
      </w:tr>
      <w:tr w:rsidR="00F926DE" w14:paraId="68CA4ED8" w14:textId="77777777">
        <w:tc>
          <w:tcPr>
            <w:tcW w:w="3519" w:type="dxa"/>
            <w:vAlign w:val="center"/>
          </w:tcPr>
          <w:p w14:paraId="6AA7D7ED" w14:textId="77777777" w:rsidR="00F926DE" w:rsidRDefault="001A375F">
            <w:pPr>
              <w:pStyle w:val="P68B1DB1-Normal3"/>
              <w:tabs>
                <w:tab w:val="left" w:pos="148"/>
              </w:tabs>
            </w:pPr>
            <w:r>
              <w:t xml:space="preserve">Average period of litigation </w:t>
            </w:r>
          </w:p>
        </w:tc>
        <w:tc>
          <w:tcPr>
            <w:tcW w:w="648" w:type="dxa"/>
            <w:vAlign w:val="center"/>
          </w:tcPr>
          <w:p w14:paraId="44139988" w14:textId="27795796" w:rsidR="00F926DE" w:rsidRDefault="001A375F">
            <w:pPr>
              <w:pStyle w:val="P68B1DB1-Normal20"/>
              <w:tabs>
                <w:tab w:val="left" w:pos="148"/>
              </w:tabs>
              <w:jc w:val="center"/>
              <w:rPr>
                <w:rFonts w:hint="default"/>
              </w:rPr>
            </w:pPr>
            <w:r>
              <w:t>40</w:t>
            </w:r>
          </w:p>
        </w:tc>
        <w:tc>
          <w:tcPr>
            <w:tcW w:w="651" w:type="dxa"/>
            <w:vAlign w:val="center"/>
          </w:tcPr>
          <w:p w14:paraId="3EF5C89A" w14:textId="246F0643" w:rsidR="00F926DE" w:rsidRDefault="001A375F">
            <w:pPr>
              <w:pStyle w:val="P68B1DB1-Normal20"/>
              <w:tabs>
                <w:tab w:val="left" w:pos="148"/>
              </w:tabs>
              <w:jc w:val="center"/>
              <w:rPr>
                <w:rFonts w:hint="default"/>
              </w:rPr>
            </w:pPr>
            <w:r>
              <w:t>40</w:t>
            </w:r>
          </w:p>
        </w:tc>
        <w:tc>
          <w:tcPr>
            <w:tcW w:w="648" w:type="dxa"/>
            <w:vAlign w:val="center"/>
          </w:tcPr>
          <w:p w14:paraId="761D9FBF" w14:textId="5DAF6852" w:rsidR="00F926DE" w:rsidRDefault="001A375F">
            <w:pPr>
              <w:pStyle w:val="P68B1DB1-Normal20"/>
              <w:tabs>
                <w:tab w:val="left" w:pos="148"/>
              </w:tabs>
              <w:jc w:val="center"/>
              <w:rPr>
                <w:rFonts w:hint="default"/>
              </w:rPr>
            </w:pPr>
            <w:r>
              <w:t>40</w:t>
            </w:r>
          </w:p>
        </w:tc>
        <w:tc>
          <w:tcPr>
            <w:tcW w:w="894" w:type="dxa"/>
            <w:vAlign w:val="center"/>
          </w:tcPr>
          <w:p w14:paraId="6986607D" w14:textId="6139BADB" w:rsidR="00F926DE" w:rsidRDefault="001A375F">
            <w:pPr>
              <w:pStyle w:val="P68B1DB1-Normal21"/>
              <w:tabs>
                <w:tab w:val="left" w:pos="148"/>
              </w:tabs>
              <w:jc w:val="center"/>
              <w:rPr>
                <w:rFonts w:ascii="TheSans" w:hAnsi="TheSans" w:cs="TheSans"/>
              </w:rPr>
            </w:pPr>
            <w:r>
              <w:rPr>
                <w:rFonts w:ascii="TheSans" w:hAnsi="TheSans" w:cs="TheSans"/>
              </w:rPr>
              <w:t>3?:</w:t>
            </w:r>
            <w:r>
              <w:rPr>
                <w:rFonts w:ascii="TheSans" w:hAnsi="TheSans" w:cs="TheSans" w:hint="cs"/>
              </w:rPr>
              <w:t xml:space="preserve"> 1_%.</w:t>
            </w:r>
            <w:r>
              <w:rPr>
                <w:rFonts w:ascii="TheSans" w:hAnsi="TheSans" w:cs="TheSans"/>
              </w:rPr>
              <w:t xml:space="preserve"> </w:t>
            </w:r>
          </w:p>
        </w:tc>
        <w:tc>
          <w:tcPr>
            <w:tcW w:w="863" w:type="dxa"/>
            <w:vAlign w:val="center"/>
          </w:tcPr>
          <w:p w14:paraId="63309039" w14:textId="77777777" w:rsidR="00F926DE" w:rsidRDefault="001A375F">
            <w:pPr>
              <w:pStyle w:val="P68B1DB1-Normal3"/>
              <w:tabs>
                <w:tab w:val="left" w:pos="148"/>
              </w:tabs>
              <w:jc w:val="center"/>
            </w:pPr>
            <w:r>
              <w:t>11</w:t>
            </w:r>
          </w:p>
        </w:tc>
        <w:tc>
          <w:tcPr>
            <w:tcW w:w="896" w:type="dxa"/>
            <w:vAlign w:val="center"/>
          </w:tcPr>
          <w:p w14:paraId="5919BB5D" w14:textId="77777777" w:rsidR="00F926DE" w:rsidRDefault="001A375F">
            <w:pPr>
              <w:pStyle w:val="P68B1DB1-Normal3"/>
              <w:tabs>
                <w:tab w:val="left" w:pos="148"/>
              </w:tabs>
              <w:jc w:val="center"/>
            </w:pPr>
            <w:r>
              <w:t>12</w:t>
            </w:r>
          </w:p>
        </w:tc>
        <w:tc>
          <w:tcPr>
            <w:tcW w:w="1829" w:type="dxa"/>
            <w:vAlign w:val="center"/>
          </w:tcPr>
          <w:p w14:paraId="4B35C4C3" w14:textId="77777777" w:rsidR="00F926DE" w:rsidRDefault="00F926DE">
            <w:pPr>
              <w:tabs>
                <w:tab w:val="left" w:pos="148"/>
              </w:tabs>
              <w:jc w:val="center"/>
              <w:rPr>
                <w:rFonts w:ascii="TheSans" w:hAnsi="TheSans" w:cs="TheSans"/>
                <w:sz w:val="20"/>
              </w:rPr>
            </w:pPr>
          </w:p>
        </w:tc>
      </w:tr>
      <w:tr w:rsidR="00F926DE" w14:paraId="5DF70B3C" w14:textId="77777777">
        <w:tc>
          <w:tcPr>
            <w:tcW w:w="3519" w:type="dxa"/>
            <w:vAlign w:val="center"/>
          </w:tcPr>
          <w:p w14:paraId="343FA4CA" w14:textId="3A73C1E6" w:rsidR="00F926DE" w:rsidRDefault="001A375F">
            <w:pPr>
              <w:pStyle w:val="P68B1DB1-Normal3"/>
              <w:tabs>
                <w:tab w:val="left" w:pos="148"/>
              </w:tabs>
            </w:pPr>
            <w:r>
              <w:t xml:space="preserve">Total Registered lawsuits </w:t>
            </w:r>
          </w:p>
        </w:tc>
        <w:tc>
          <w:tcPr>
            <w:tcW w:w="648" w:type="dxa"/>
            <w:vAlign w:val="center"/>
          </w:tcPr>
          <w:p w14:paraId="08A19794" w14:textId="4CAC8842" w:rsidR="00F926DE" w:rsidRDefault="001A375F">
            <w:pPr>
              <w:pStyle w:val="P68B1DB1-Normal20"/>
              <w:tabs>
                <w:tab w:val="left" w:pos="148"/>
              </w:tabs>
              <w:jc w:val="center"/>
              <w:rPr>
                <w:rFonts w:hint="default"/>
              </w:rPr>
            </w:pPr>
            <w:r>
              <w:t>-</w:t>
            </w:r>
          </w:p>
        </w:tc>
        <w:tc>
          <w:tcPr>
            <w:tcW w:w="651" w:type="dxa"/>
            <w:vAlign w:val="center"/>
          </w:tcPr>
          <w:p w14:paraId="3A40B31A" w14:textId="11F4273E" w:rsidR="00F926DE" w:rsidRDefault="001A375F">
            <w:pPr>
              <w:pStyle w:val="P68B1DB1-Normal20"/>
              <w:tabs>
                <w:tab w:val="left" w:pos="148"/>
              </w:tabs>
              <w:jc w:val="center"/>
              <w:rPr>
                <w:rFonts w:hint="default"/>
              </w:rPr>
            </w:pPr>
            <w:r>
              <w:t>-</w:t>
            </w:r>
          </w:p>
        </w:tc>
        <w:tc>
          <w:tcPr>
            <w:tcW w:w="648" w:type="dxa"/>
            <w:vAlign w:val="center"/>
          </w:tcPr>
          <w:p w14:paraId="5F23B7F9" w14:textId="5E923224" w:rsidR="00F926DE" w:rsidRDefault="001A375F">
            <w:pPr>
              <w:pStyle w:val="P68B1DB1-Normal20"/>
              <w:tabs>
                <w:tab w:val="left" w:pos="148"/>
              </w:tabs>
              <w:jc w:val="center"/>
              <w:rPr>
                <w:rFonts w:hint="default"/>
              </w:rPr>
            </w:pPr>
            <w:r>
              <w:t>-</w:t>
            </w:r>
          </w:p>
        </w:tc>
        <w:tc>
          <w:tcPr>
            <w:tcW w:w="894" w:type="dxa"/>
            <w:vAlign w:val="center"/>
          </w:tcPr>
          <w:p w14:paraId="7855A8E4" w14:textId="12AAE196" w:rsidR="00F926DE" w:rsidRDefault="001A375F">
            <w:pPr>
              <w:pStyle w:val="P68B1DB1-Normal21"/>
              <w:tabs>
                <w:tab w:val="left" w:pos="148"/>
              </w:tabs>
              <w:jc w:val="center"/>
              <w:rPr>
                <w:rFonts w:ascii="TheSans" w:hAnsi="TheSans" w:cs="TheSans"/>
              </w:rPr>
            </w:pPr>
            <w:r>
              <w:rPr>
                <w:rFonts w:ascii="TheSans" w:hAnsi="TheSans" w:cs="TheSans" w:hint="cs"/>
              </w:rPr>
              <w:t>5723</w:t>
            </w:r>
          </w:p>
        </w:tc>
        <w:tc>
          <w:tcPr>
            <w:tcW w:w="863" w:type="dxa"/>
            <w:vAlign w:val="center"/>
          </w:tcPr>
          <w:p w14:paraId="093D2014" w14:textId="0527F799" w:rsidR="00F926DE" w:rsidRDefault="001A375F">
            <w:pPr>
              <w:pStyle w:val="P68B1DB1-Normal21"/>
              <w:tabs>
                <w:tab w:val="left" w:pos="148"/>
              </w:tabs>
              <w:jc w:val="center"/>
              <w:rPr>
                <w:rFonts w:ascii="TheSans" w:hAnsi="TheSans" w:cs="TheSans"/>
              </w:rPr>
            </w:pPr>
            <w:r>
              <w:rPr>
                <w:rFonts w:ascii="TheSans" w:hAnsi="TheSans" w:cs="TheSans" w:hint="cs"/>
              </w:rPr>
              <w:t>5432</w:t>
            </w:r>
          </w:p>
        </w:tc>
        <w:tc>
          <w:tcPr>
            <w:tcW w:w="896" w:type="dxa"/>
            <w:vAlign w:val="center"/>
          </w:tcPr>
          <w:p w14:paraId="09044C73" w14:textId="183B5014" w:rsidR="00F926DE" w:rsidRDefault="001A375F">
            <w:pPr>
              <w:pStyle w:val="P68B1DB1-Normal20"/>
              <w:tabs>
                <w:tab w:val="left" w:pos="148"/>
              </w:tabs>
              <w:jc w:val="center"/>
              <w:rPr>
                <w:rFonts w:hint="default"/>
              </w:rPr>
            </w:pPr>
            <w:r>
              <w:t>6198</w:t>
            </w:r>
          </w:p>
        </w:tc>
        <w:tc>
          <w:tcPr>
            <w:tcW w:w="1829" w:type="dxa"/>
            <w:vAlign w:val="center"/>
          </w:tcPr>
          <w:p w14:paraId="04F59F90" w14:textId="77777777" w:rsidR="00F926DE" w:rsidRDefault="00F926DE">
            <w:pPr>
              <w:tabs>
                <w:tab w:val="left" w:pos="148"/>
              </w:tabs>
              <w:jc w:val="center"/>
              <w:rPr>
                <w:rFonts w:ascii="TheSans" w:hAnsi="TheSans" w:cs="TheSans"/>
                <w:sz w:val="20"/>
              </w:rPr>
            </w:pPr>
          </w:p>
        </w:tc>
      </w:tr>
      <w:tr w:rsidR="00F926DE" w14:paraId="5FDD29B7" w14:textId="77777777">
        <w:tc>
          <w:tcPr>
            <w:tcW w:w="3519" w:type="dxa"/>
            <w:vAlign w:val="center"/>
          </w:tcPr>
          <w:p w14:paraId="1B6EE028" w14:textId="2CCD7C9D" w:rsidR="00F926DE" w:rsidRDefault="001A375F">
            <w:pPr>
              <w:pStyle w:val="P68B1DB1-Normal3"/>
              <w:tabs>
                <w:tab w:val="left" w:pos="148"/>
              </w:tabs>
            </w:pPr>
            <w:r>
              <w:t xml:space="preserve">Total First Instance Lawsuits </w:t>
            </w:r>
          </w:p>
        </w:tc>
        <w:tc>
          <w:tcPr>
            <w:tcW w:w="648" w:type="dxa"/>
            <w:vAlign w:val="center"/>
          </w:tcPr>
          <w:p w14:paraId="079A21BF" w14:textId="3F36553E" w:rsidR="00F926DE" w:rsidRDefault="001A375F">
            <w:pPr>
              <w:pStyle w:val="P68B1DB1-Normal20"/>
              <w:tabs>
                <w:tab w:val="left" w:pos="148"/>
              </w:tabs>
              <w:jc w:val="center"/>
              <w:rPr>
                <w:rFonts w:hint="default"/>
              </w:rPr>
            </w:pPr>
            <w:r>
              <w:t>-</w:t>
            </w:r>
          </w:p>
        </w:tc>
        <w:tc>
          <w:tcPr>
            <w:tcW w:w="651" w:type="dxa"/>
            <w:vAlign w:val="center"/>
          </w:tcPr>
          <w:p w14:paraId="3F0D4D3E" w14:textId="2270EFB6" w:rsidR="00F926DE" w:rsidRDefault="001A375F">
            <w:pPr>
              <w:pStyle w:val="P68B1DB1-Normal20"/>
              <w:tabs>
                <w:tab w:val="left" w:pos="148"/>
              </w:tabs>
              <w:jc w:val="center"/>
              <w:rPr>
                <w:rFonts w:hint="default"/>
              </w:rPr>
            </w:pPr>
            <w:r>
              <w:t>-</w:t>
            </w:r>
          </w:p>
        </w:tc>
        <w:tc>
          <w:tcPr>
            <w:tcW w:w="648" w:type="dxa"/>
            <w:vAlign w:val="center"/>
          </w:tcPr>
          <w:p w14:paraId="7C59077B" w14:textId="61A8D7D5" w:rsidR="00F926DE" w:rsidRDefault="001A375F">
            <w:pPr>
              <w:pStyle w:val="P68B1DB1-Normal20"/>
              <w:tabs>
                <w:tab w:val="left" w:pos="148"/>
              </w:tabs>
              <w:jc w:val="center"/>
              <w:rPr>
                <w:rFonts w:hint="default"/>
              </w:rPr>
            </w:pPr>
            <w:r>
              <w:t>-</w:t>
            </w:r>
          </w:p>
        </w:tc>
        <w:tc>
          <w:tcPr>
            <w:tcW w:w="894" w:type="dxa"/>
            <w:vAlign w:val="center"/>
          </w:tcPr>
          <w:p w14:paraId="7E80F037" w14:textId="178201B3" w:rsidR="00F926DE" w:rsidRDefault="001A375F">
            <w:pPr>
              <w:pStyle w:val="P68B1DB1-Normal21"/>
              <w:tabs>
                <w:tab w:val="left" w:pos="148"/>
              </w:tabs>
              <w:jc w:val="center"/>
              <w:rPr>
                <w:rFonts w:ascii="TheSans" w:hAnsi="TheSans" w:cs="TheSans"/>
              </w:rPr>
            </w:pPr>
            <w:r>
              <w:rPr>
                <w:rFonts w:ascii="TheSans" w:hAnsi="TheSans" w:cs="TheSans"/>
              </w:rPr>
              <w:t>4474</w:t>
            </w:r>
          </w:p>
        </w:tc>
        <w:tc>
          <w:tcPr>
            <w:tcW w:w="863" w:type="dxa"/>
            <w:vAlign w:val="center"/>
          </w:tcPr>
          <w:p w14:paraId="338C7BF8" w14:textId="0C724B16" w:rsidR="00F926DE" w:rsidRDefault="001A375F">
            <w:pPr>
              <w:pStyle w:val="P68B1DB1-Normal21"/>
              <w:tabs>
                <w:tab w:val="left" w:pos="148"/>
              </w:tabs>
              <w:jc w:val="center"/>
              <w:rPr>
                <w:rFonts w:ascii="TheSans" w:hAnsi="TheSans" w:cs="TheSans"/>
              </w:rPr>
            </w:pPr>
            <w:r>
              <w:rPr>
                <w:rFonts w:ascii="TheSans" w:hAnsi="TheSans" w:cs="TheSans" w:hint="cs"/>
              </w:rPr>
              <w:t>4397</w:t>
            </w:r>
          </w:p>
        </w:tc>
        <w:tc>
          <w:tcPr>
            <w:tcW w:w="896" w:type="dxa"/>
            <w:vAlign w:val="center"/>
          </w:tcPr>
          <w:p w14:paraId="2F7CBB07" w14:textId="2B9BB05C" w:rsidR="00F926DE" w:rsidRDefault="001A375F">
            <w:pPr>
              <w:pStyle w:val="P68B1DB1-Normal20"/>
              <w:tabs>
                <w:tab w:val="left" w:pos="148"/>
              </w:tabs>
              <w:jc w:val="center"/>
              <w:rPr>
                <w:rFonts w:hint="default"/>
              </w:rPr>
            </w:pPr>
            <w:r>
              <w:t>5169</w:t>
            </w:r>
          </w:p>
        </w:tc>
        <w:tc>
          <w:tcPr>
            <w:tcW w:w="1829" w:type="dxa"/>
            <w:vAlign w:val="center"/>
          </w:tcPr>
          <w:p w14:paraId="5F1FBE87" w14:textId="77777777" w:rsidR="00F926DE" w:rsidRDefault="00F926DE">
            <w:pPr>
              <w:tabs>
                <w:tab w:val="left" w:pos="148"/>
              </w:tabs>
              <w:jc w:val="center"/>
              <w:rPr>
                <w:rFonts w:ascii="TheSans" w:hAnsi="TheSans" w:cs="TheSans"/>
                <w:sz w:val="20"/>
              </w:rPr>
            </w:pPr>
          </w:p>
        </w:tc>
      </w:tr>
      <w:tr w:rsidR="00F926DE" w14:paraId="452B65E6" w14:textId="77777777">
        <w:tc>
          <w:tcPr>
            <w:tcW w:w="3519" w:type="dxa"/>
            <w:vAlign w:val="center"/>
          </w:tcPr>
          <w:p w14:paraId="0B0FDD21" w14:textId="06AE2F7C" w:rsidR="00F926DE" w:rsidRDefault="001A375F">
            <w:pPr>
              <w:pStyle w:val="P68B1DB1-Normal3"/>
              <w:tabs>
                <w:tab w:val="left" w:pos="148"/>
              </w:tabs>
            </w:pPr>
            <w:r>
              <w:t>Total Appeal Lawsuits</w:t>
            </w:r>
          </w:p>
        </w:tc>
        <w:tc>
          <w:tcPr>
            <w:tcW w:w="648" w:type="dxa"/>
            <w:vAlign w:val="center"/>
          </w:tcPr>
          <w:p w14:paraId="7AA2E0F9" w14:textId="256CE17E" w:rsidR="00F926DE" w:rsidRDefault="001A375F">
            <w:pPr>
              <w:pStyle w:val="P68B1DB1-Normal20"/>
              <w:tabs>
                <w:tab w:val="left" w:pos="148"/>
              </w:tabs>
              <w:jc w:val="center"/>
              <w:rPr>
                <w:rFonts w:hint="default"/>
              </w:rPr>
            </w:pPr>
            <w:r>
              <w:t>-</w:t>
            </w:r>
          </w:p>
        </w:tc>
        <w:tc>
          <w:tcPr>
            <w:tcW w:w="651" w:type="dxa"/>
            <w:vAlign w:val="center"/>
          </w:tcPr>
          <w:p w14:paraId="559DB42E" w14:textId="5D1373D1" w:rsidR="00F926DE" w:rsidRDefault="001A375F">
            <w:pPr>
              <w:pStyle w:val="P68B1DB1-Normal20"/>
              <w:tabs>
                <w:tab w:val="left" w:pos="148"/>
              </w:tabs>
              <w:jc w:val="center"/>
              <w:rPr>
                <w:rFonts w:hint="default"/>
              </w:rPr>
            </w:pPr>
            <w:r>
              <w:t>-</w:t>
            </w:r>
          </w:p>
        </w:tc>
        <w:tc>
          <w:tcPr>
            <w:tcW w:w="648" w:type="dxa"/>
            <w:vAlign w:val="center"/>
          </w:tcPr>
          <w:p w14:paraId="1E162F24" w14:textId="4E4EF8FC" w:rsidR="00F926DE" w:rsidRDefault="001A375F">
            <w:pPr>
              <w:pStyle w:val="P68B1DB1-Normal20"/>
              <w:tabs>
                <w:tab w:val="left" w:pos="148"/>
              </w:tabs>
              <w:jc w:val="center"/>
              <w:rPr>
                <w:rFonts w:hint="default"/>
              </w:rPr>
            </w:pPr>
            <w:r>
              <w:t>-</w:t>
            </w:r>
          </w:p>
        </w:tc>
        <w:tc>
          <w:tcPr>
            <w:tcW w:w="894" w:type="dxa"/>
            <w:vAlign w:val="center"/>
          </w:tcPr>
          <w:p w14:paraId="541B372B" w14:textId="1B965F47" w:rsidR="00F926DE" w:rsidRDefault="001A375F">
            <w:pPr>
              <w:pStyle w:val="P68B1DB1-Normal3"/>
              <w:tabs>
                <w:tab w:val="left" w:pos="148"/>
              </w:tabs>
              <w:jc w:val="center"/>
            </w:pPr>
            <w:r>
              <w:t>981</w:t>
            </w:r>
          </w:p>
        </w:tc>
        <w:tc>
          <w:tcPr>
            <w:tcW w:w="863" w:type="dxa"/>
            <w:vAlign w:val="center"/>
          </w:tcPr>
          <w:p w14:paraId="33204437" w14:textId="4B61ABBA" w:rsidR="00F926DE" w:rsidRDefault="001A375F">
            <w:pPr>
              <w:pStyle w:val="P68B1DB1-Normal3"/>
              <w:tabs>
                <w:tab w:val="left" w:pos="148"/>
              </w:tabs>
              <w:jc w:val="center"/>
            </w:pPr>
            <w:r>
              <w:t>859</w:t>
            </w:r>
          </w:p>
        </w:tc>
        <w:tc>
          <w:tcPr>
            <w:tcW w:w="896" w:type="dxa"/>
            <w:vAlign w:val="center"/>
          </w:tcPr>
          <w:p w14:paraId="77E5B26A" w14:textId="1B72F052" w:rsidR="00F926DE" w:rsidRDefault="001A375F">
            <w:pPr>
              <w:pStyle w:val="P68B1DB1-Normal21"/>
              <w:tabs>
                <w:tab w:val="left" w:pos="148"/>
              </w:tabs>
              <w:jc w:val="center"/>
              <w:rPr>
                <w:rFonts w:ascii="TheSans" w:hAnsi="TheSans" w:cs="TheSans"/>
              </w:rPr>
            </w:pPr>
            <w:r>
              <w:rPr>
                <w:rFonts w:ascii="TheSans" w:hAnsi="TheSans" w:cs="TheSans" w:hint="cs"/>
              </w:rPr>
              <w:t>868</w:t>
            </w:r>
          </w:p>
        </w:tc>
        <w:tc>
          <w:tcPr>
            <w:tcW w:w="1829" w:type="dxa"/>
            <w:vAlign w:val="center"/>
          </w:tcPr>
          <w:p w14:paraId="41FA94CD" w14:textId="77777777" w:rsidR="00F926DE" w:rsidRDefault="00F926DE">
            <w:pPr>
              <w:tabs>
                <w:tab w:val="left" w:pos="148"/>
              </w:tabs>
              <w:jc w:val="center"/>
              <w:rPr>
                <w:rFonts w:ascii="TheSans" w:hAnsi="TheSans" w:cs="TheSans"/>
                <w:sz w:val="20"/>
              </w:rPr>
            </w:pPr>
          </w:p>
        </w:tc>
      </w:tr>
      <w:tr w:rsidR="00F926DE" w14:paraId="309B2B1E" w14:textId="77777777">
        <w:tc>
          <w:tcPr>
            <w:tcW w:w="3519" w:type="dxa"/>
            <w:vAlign w:val="center"/>
          </w:tcPr>
          <w:p w14:paraId="16266B5D" w14:textId="03126C89" w:rsidR="00F926DE" w:rsidRDefault="001A375F">
            <w:pPr>
              <w:pStyle w:val="P68B1DB1-Normal3"/>
              <w:tabs>
                <w:tab w:val="left" w:pos="148"/>
              </w:tabs>
            </w:pPr>
            <w:r>
              <w:t xml:space="preserve">Total Cassation Lawsuits </w:t>
            </w:r>
          </w:p>
        </w:tc>
        <w:tc>
          <w:tcPr>
            <w:tcW w:w="648" w:type="dxa"/>
            <w:vAlign w:val="center"/>
          </w:tcPr>
          <w:p w14:paraId="5AF18076" w14:textId="46B2B024" w:rsidR="00F926DE" w:rsidRDefault="001A375F">
            <w:pPr>
              <w:pStyle w:val="P68B1DB1-Normal20"/>
              <w:tabs>
                <w:tab w:val="left" w:pos="148"/>
              </w:tabs>
              <w:jc w:val="center"/>
              <w:rPr>
                <w:rFonts w:hint="default"/>
              </w:rPr>
            </w:pPr>
            <w:r>
              <w:t>-</w:t>
            </w:r>
          </w:p>
        </w:tc>
        <w:tc>
          <w:tcPr>
            <w:tcW w:w="651" w:type="dxa"/>
            <w:vAlign w:val="center"/>
          </w:tcPr>
          <w:p w14:paraId="7DDA191D" w14:textId="501C31B0" w:rsidR="00F926DE" w:rsidRDefault="001A375F">
            <w:pPr>
              <w:pStyle w:val="P68B1DB1-Normal20"/>
              <w:tabs>
                <w:tab w:val="left" w:pos="148"/>
              </w:tabs>
              <w:jc w:val="center"/>
              <w:rPr>
                <w:rFonts w:hint="default"/>
              </w:rPr>
            </w:pPr>
            <w:r>
              <w:t>-</w:t>
            </w:r>
          </w:p>
        </w:tc>
        <w:tc>
          <w:tcPr>
            <w:tcW w:w="648" w:type="dxa"/>
            <w:vAlign w:val="center"/>
          </w:tcPr>
          <w:p w14:paraId="33025D1B" w14:textId="64AB1A42" w:rsidR="00F926DE" w:rsidRDefault="001A375F">
            <w:pPr>
              <w:pStyle w:val="P68B1DB1-Normal20"/>
              <w:tabs>
                <w:tab w:val="left" w:pos="148"/>
              </w:tabs>
              <w:jc w:val="center"/>
              <w:rPr>
                <w:rFonts w:hint="default"/>
              </w:rPr>
            </w:pPr>
            <w:r>
              <w:t>-</w:t>
            </w:r>
          </w:p>
        </w:tc>
        <w:tc>
          <w:tcPr>
            <w:tcW w:w="894" w:type="dxa"/>
            <w:vAlign w:val="center"/>
          </w:tcPr>
          <w:p w14:paraId="7CBA9A1D" w14:textId="1B76F434" w:rsidR="00F926DE" w:rsidRDefault="001A375F">
            <w:pPr>
              <w:pStyle w:val="P68B1DB1-Normal3"/>
              <w:tabs>
                <w:tab w:val="left" w:pos="148"/>
              </w:tabs>
              <w:jc w:val="center"/>
            </w:pPr>
            <w:r>
              <w:t>268</w:t>
            </w:r>
          </w:p>
        </w:tc>
        <w:tc>
          <w:tcPr>
            <w:tcW w:w="863" w:type="dxa"/>
            <w:vAlign w:val="center"/>
          </w:tcPr>
          <w:p w14:paraId="1DB74B6A" w14:textId="628563D1" w:rsidR="00F926DE" w:rsidRDefault="001A375F">
            <w:pPr>
              <w:pStyle w:val="P68B1DB1-Normal3"/>
              <w:tabs>
                <w:tab w:val="left" w:pos="148"/>
              </w:tabs>
              <w:jc w:val="center"/>
            </w:pPr>
            <w:r>
              <w:t>176</w:t>
            </w:r>
          </w:p>
        </w:tc>
        <w:tc>
          <w:tcPr>
            <w:tcW w:w="896" w:type="dxa"/>
            <w:vAlign w:val="center"/>
          </w:tcPr>
          <w:p w14:paraId="1BD4E52C" w14:textId="5BC86086" w:rsidR="00F926DE" w:rsidRDefault="001A375F">
            <w:pPr>
              <w:pStyle w:val="P68B1DB1-Normal3"/>
              <w:tabs>
                <w:tab w:val="left" w:pos="148"/>
              </w:tabs>
              <w:jc w:val="center"/>
            </w:pPr>
            <w:r>
              <w:t>161</w:t>
            </w:r>
          </w:p>
        </w:tc>
        <w:tc>
          <w:tcPr>
            <w:tcW w:w="1829" w:type="dxa"/>
            <w:vAlign w:val="center"/>
          </w:tcPr>
          <w:p w14:paraId="51687D49" w14:textId="77777777" w:rsidR="00F926DE" w:rsidRDefault="00F926DE">
            <w:pPr>
              <w:tabs>
                <w:tab w:val="left" w:pos="148"/>
              </w:tabs>
              <w:jc w:val="center"/>
              <w:rPr>
                <w:rFonts w:ascii="TheSans" w:hAnsi="TheSans" w:cs="TheSans"/>
                <w:sz w:val="20"/>
              </w:rPr>
            </w:pPr>
          </w:p>
        </w:tc>
      </w:tr>
      <w:tr w:rsidR="00F926DE" w14:paraId="222F0E86" w14:textId="77777777">
        <w:tc>
          <w:tcPr>
            <w:tcW w:w="3519" w:type="dxa"/>
            <w:vAlign w:val="center"/>
          </w:tcPr>
          <w:p w14:paraId="2D568F48" w14:textId="1D17CB0F" w:rsidR="00F926DE" w:rsidRDefault="001A375F">
            <w:pPr>
              <w:pStyle w:val="P68B1DB1-Normal3"/>
              <w:tabs>
                <w:tab w:val="left" w:pos="148"/>
              </w:tabs>
            </w:pPr>
            <w:r>
              <w:t>Age of adjudicated first instance lawsuit</w:t>
            </w:r>
          </w:p>
        </w:tc>
        <w:tc>
          <w:tcPr>
            <w:tcW w:w="648" w:type="dxa"/>
            <w:vAlign w:val="center"/>
          </w:tcPr>
          <w:p w14:paraId="6CC393B2" w14:textId="78B05B23" w:rsidR="00F926DE" w:rsidRDefault="001A375F">
            <w:pPr>
              <w:pStyle w:val="P68B1DB1-Normal20"/>
              <w:tabs>
                <w:tab w:val="left" w:pos="148"/>
              </w:tabs>
              <w:jc w:val="center"/>
              <w:rPr>
                <w:rFonts w:hint="default"/>
              </w:rPr>
            </w:pPr>
            <w:r>
              <w:t>50</w:t>
            </w:r>
          </w:p>
        </w:tc>
        <w:tc>
          <w:tcPr>
            <w:tcW w:w="651" w:type="dxa"/>
            <w:vAlign w:val="center"/>
          </w:tcPr>
          <w:p w14:paraId="26060C00" w14:textId="65054DAF" w:rsidR="00F926DE" w:rsidRDefault="001A375F">
            <w:pPr>
              <w:pStyle w:val="P68B1DB1-Normal20"/>
              <w:tabs>
                <w:tab w:val="left" w:pos="148"/>
              </w:tabs>
              <w:jc w:val="center"/>
              <w:rPr>
                <w:rFonts w:hint="default"/>
              </w:rPr>
            </w:pPr>
            <w:r>
              <w:t>50</w:t>
            </w:r>
          </w:p>
        </w:tc>
        <w:tc>
          <w:tcPr>
            <w:tcW w:w="648" w:type="dxa"/>
            <w:vAlign w:val="center"/>
          </w:tcPr>
          <w:p w14:paraId="51072B0C" w14:textId="1782127C" w:rsidR="00F926DE" w:rsidRDefault="001A375F">
            <w:pPr>
              <w:pStyle w:val="P68B1DB1-Normal20"/>
              <w:tabs>
                <w:tab w:val="left" w:pos="148"/>
              </w:tabs>
              <w:jc w:val="center"/>
              <w:rPr>
                <w:rFonts w:hint="default"/>
              </w:rPr>
            </w:pPr>
            <w:r>
              <w:t>50</w:t>
            </w:r>
          </w:p>
        </w:tc>
        <w:tc>
          <w:tcPr>
            <w:tcW w:w="894" w:type="dxa"/>
            <w:vAlign w:val="center"/>
          </w:tcPr>
          <w:p w14:paraId="1B0B5D67" w14:textId="2F55D2C0" w:rsidR="00F926DE" w:rsidRDefault="001A375F">
            <w:pPr>
              <w:pStyle w:val="P68B1DB1-Normal20"/>
              <w:tabs>
                <w:tab w:val="left" w:pos="148"/>
              </w:tabs>
              <w:jc w:val="center"/>
              <w:rPr>
                <w:rFonts w:hint="default"/>
              </w:rPr>
            </w:pPr>
            <w:r>
              <w:t>44</w:t>
            </w:r>
          </w:p>
        </w:tc>
        <w:tc>
          <w:tcPr>
            <w:tcW w:w="863" w:type="dxa"/>
            <w:vAlign w:val="center"/>
          </w:tcPr>
          <w:p w14:paraId="1E0AFD6E" w14:textId="2243EE93" w:rsidR="00F926DE" w:rsidRDefault="001A375F">
            <w:pPr>
              <w:pStyle w:val="P68B1DB1-Normal21"/>
              <w:tabs>
                <w:tab w:val="left" w:pos="148"/>
              </w:tabs>
              <w:jc w:val="center"/>
              <w:rPr>
                <w:rFonts w:ascii="TheSans" w:hAnsi="TheSans" w:cs="TheSans"/>
              </w:rPr>
            </w:pPr>
            <w:r>
              <w:rPr>
                <w:rFonts w:ascii="TheSans" w:hAnsi="TheSans" w:cs="TheSans" w:hint="cs"/>
              </w:rPr>
              <w:t>28</w:t>
            </w:r>
          </w:p>
        </w:tc>
        <w:tc>
          <w:tcPr>
            <w:tcW w:w="896" w:type="dxa"/>
            <w:vAlign w:val="center"/>
          </w:tcPr>
          <w:p w14:paraId="26A9239A" w14:textId="17731977" w:rsidR="00F926DE" w:rsidRDefault="001A375F">
            <w:pPr>
              <w:pStyle w:val="P68B1DB1-Normal3"/>
              <w:tabs>
                <w:tab w:val="left" w:pos="148"/>
              </w:tabs>
              <w:jc w:val="center"/>
            </w:pPr>
            <w:r>
              <w:t>33</w:t>
            </w:r>
          </w:p>
        </w:tc>
        <w:tc>
          <w:tcPr>
            <w:tcW w:w="1829" w:type="dxa"/>
            <w:vAlign w:val="center"/>
          </w:tcPr>
          <w:p w14:paraId="41C79F17" w14:textId="77777777" w:rsidR="00F926DE" w:rsidRDefault="00F926DE">
            <w:pPr>
              <w:tabs>
                <w:tab w:val="left" w:pos="148"/>
              </w:tabs>
              <w:jc w:val="center"/>
              <w:rPr>
                <w:rFonts w:ascii="TheSans" w:hAnsi="TheSans" w:cs="TheSans"/>
                <w:sz w:val="20"/>
              </w:rPr>
            </w:pPr>
          </w:p>
        </w:tc>
      </w:tr>
      <w:tr w:rsidR="00F926DE" w14:paraId="22B75A15" w14:textId="77777777">
        <w:tc>
          <w:tcPr>
            <w:tcW w:w="3519" w:type="dxa"/>
            <w:vAlign w:val="center"/>
          </w:tcPr>
          <w:p w14:paraId="5913942A" w14:textId="753D88C8" w:rsidR="00F926DE" w:rsidRDefault="001A375F">
            <w:pPr>
              <w:pStyle w:val="P68B1DB1-Normal21"/>
              <w:tabs>
                <w:tab w:val="left" w:pos="148"/>
              </w:tabs>
              <w:rPr>
                <w:rFonts w:ascii="TheSans" w:hAnsi="TheSans" w:cs="TheSans"/>
              </w:rPr>
            </w:pPr>
            <w:r>
              <w:rPr>
                <w:rFonts w:ascii="TheSans" w:hAnsi="TheSans" w:cs="TheSans"/>
              </w:rPr>
              <w:t xml:space="preserve">Average age of registration </w:t>
            </w:r>
            <w:r>
              <w:rPr>
                <w:rFonts w:ascii="TheSans" w:hAnsi="TheSans" w:cs="TheSans" w:hint="cs"/>
              </w:rPr>
              <w:t>(First Instance)</w:t>
            </w:r>
          </w:p>
        </w:tc>
        <w:tc>
          <w:tcPr>
            <w:tcW w:w="648" w:type="dxa"/>
            <w:vAlign w:val="center"/>
          </w:tcPr>
          <w:p w14:paraId="5F27EDBE" w14:textId="0680FACB" w:rsidR="00F926DE" w:rsidRDefault="001A375F">
            <w:pPr>
              <w:pStyle w:val="P68B1DB1-Normal20"/>
              <w:tabs>
                <w:tab w:val="left" w:pos="148"/>
              </w:tabs>
              <w:jc w:val="center"/>
              <w:rPr>
                <w:rFonts w:hint="default"/>
              </w:rPr>
            </w:pPr>
            <w:r>
              <w:t>15</w:t>
            </w:r>
          </w:p>
        </w:tc>
        <w:tc>
          <w:tcPr>
            <w:tcW w:w="651" w:type="dxa"/>
            <w:vAlign w:val="center"/>
          </w:tcPr>
          <w:p w14:paraId="19D86DBD" w14:textId="1D21E323" w:rsidR="00F926DE" w:rsidRDefault="001A375F">
            <w:pPr>
              <w:pStyle w:val="P68B1DB1-Normal20"/>
              <w:tabs>
                <w:tab w:val="left" w:pos="148"/>
              </w:tabs>
              <w:jc w:val="center"/>
              <w:rPr>
                <w:rFonts w:hint="default"/>
              </w:rPr>
            </w:pPr>
            <w:r>
              <w:t>15</w:t>
            </w:r>
          </w:p>
        </w:tc>
        <w:tc>
          <w:tcPr>
            <w:tcW w:w="648" w:type="dxa"/>
            <w:vAlign w:val="center"/>
          </w:tcPr>
          <w:p w14:paraId="1EF6ABBA" w14:textId="381381B1" w:rsidR="00F926DE" w:rsidRDefault="001A375F">
            <w:pPr>
              <w:pStyle w:val="P68B1DB1-Normal20"/>
              <w:tabs>
                <w:tab w:val="left" w:pos="148"/>
              </w:tabs>
              <w:jc w:val="center"/>
              <w:rPr>
                <w:rFonts w:hint="default"/>
              </w:rPr>
            </w:pPr>
            <w:r>
              <w:t>15</w:t>
            </w:r>
          </w:p>
        </w:tc>
        <w:tc>
          <w:tcPr>
            <w:tcW w:w="894" w:type="dxa"/>
            <w:vAlign w:val="center"/>
          </w:tcPr>
          <w:p w14:paraId="7826BDA8" w14:textId="7D6FCFE9" w:rsidR="00F926DE" w:rsidRDefault="001A375F">
            <w:pPr>
              <w:pStyle w:val="P68B1DB1-Normal3"/>
              <w:tabs>
                <w:tab w:val="left" w:pos="148"/>
              </w:tabs>
              <w:jc w:val="center"/>
            </w:pPr>
            <w:r>
              <w:t>8</w:t>
            </w:r>
          </w:p>
        </w:tc>
        <w:tc>
          <w:tcPr>
            <w:tcW w:w="863" w:type="dxa"/>
            <w:vAlign w:val="center"/>
          </w:tcPr>
          <w:p w14:paraId="0146D3FD" w14:textId="49A2865C" w:rsidR="00F926DE" w:rsidRDefault="001A375F">
            <w:pPr>
              <w:pStyle w:val="P68B1DB1-Normal3"/>
              <w:tabs>
                <w:tab w:val="left" w:pos="148"/>
              </w:tabs>
              <w:jc w:val="center"/>
            </w:pPr>
            <w:r>
              <w:t>7</w:t>
            </w:r>
          </w:p>
        </w:tc>
        <w:tc>
          <w:tcPr>
            <w:tcW w:w="896" w:type="dxa"/>
            <w:vAlign w:val="center"/>
          </w:tcPr>
          <w:p w14:paraId="153F516D" w14:textId="407C4201" w:rsidR="00F926DE" w:rsidRDefault="001A375F">
            <w:pPr>
              <w:pStyle w:val="P68B1DB1-Normal20"/>
              <w:tabs>
                <w:tab w:val="left" w:pos="148"/>
              </w:tabs>
              <w:jc w:val="center"/>
              <w:rPr>
                <w:rFonts w:hint="default"/>
              </w:rPr>
            </w:pPr>
            <w:r>
              <w:t>7</w:t>
            </w:r>
          </w:p>
        </w:tc>
        <w:tc>
          <w:tcPr>
            <w:tcW w:w="1829" w:type="dxa"/>
            <w:vAlign w:val="center"/>
          </w:tcPr>
          <w:p w14:paraId="39238523" w14:textId="77777777" w:rsidR="00F926DE" w:rsidRDefault="00F926DE">
            <w:pPr>
              <w:tabs>
                <w:tab w:val="left" w:pos="148"/>
              </w:tabs>
              <w:jc w:val="center"/>
              <w:rPr>
                <w:rFonts w:ascii="TheSans" w:hAnsi="TheSans" w:cs="TheSans"/>
                <w:sz w:val="20"/>
              </w:rPr>
            </w:pPr>
          </w:p>
        </w:tc>
      </w:tr>
      <w:tr w:rsidR="00F926DE" w14:paraId="01E9BB19" w14:textId="77777777">
        <w:tc>
          <w:tcPr>
            <w:tcW w:w="3519" w:type="dxa"/>
            <w:vAlign w:val="center"/>
          </w:tcPr>
          <w:p w14:paraId="2027743D" w14:textId="733959B9" w:rsidR="00F926DE" w:rsidRDefault="001A375F">
            <w:pPr>
              <w:pStyle w:val="P68B1DB1-Normal21"/>
              <w:tabs>
                <w:tab w:val="left" w:pos="148"/>
              </w:tabs>
              <w:rPr>
                <w:rFonts w:ascii="TheSans" w:hAnsi="TheSans" w:cs="TheSans"/>
              </w:rPr>
            </w:pPr>
            <w:r>
              <w:rPr>
                <w:rFonts w:ascii="TheSans" w:hAnsi="TheSans" w:cs="TheSans"/>
              </w:rPr>
              <w:t>Average age of lawsuit management</w:t>
            </w:r>
            <w:r>
              <w:rPr>
                <w:rFonts w:ascii="TheSans" w:hAnsi="TheSans" w:cs="TheSans" w:hint="cs"/>
              </w:rPr>
              <w:t xml:space="preserve"> (First</w:t>
            </w:r>
            <w:r>
              <w:rPr>
                <w:rFonts w:ascii="TheSans" w:hAnsi="TheSans" w:cs="TheSans"/>
              </w:rPr>
              <w:t xml:space="preserve"> Instance</w:t>
            </w:r>
            <w:r>
              <w:rPr>
                <w:rFonts w:ascii="TheSans" w:hAnsi="TheSans" w:cs="TheSans" w:hint="cs"/>
              </w:rPr>
              <w:t>)</w:t>
            </w:r>
            <w:r>
              <w:rPr>
                <w:rFonts w:ascii="TheSans" w:hAnsi="TheSans" w:cs="TheSans"/>
              </w:rPr>
              <w:t xml:space="preserve"> </w:t>
            </w:r>
          </w:p>
        </w:tc>
        <w:tc>
          <w:tcPr>
            <w:tcW w:w="648" w:type="dxa"/>
            <w:vAlign w:val="center"/>
          </w:tcPr>
          <w:p w14:paraId="24A314AA" w14:textId="566B07C7" w:rsidR="00F926DE" w:rsidRDefault="001A375F">
            <w:pPr>
              <w:pStyle w:val="P68B1DB1-Normal20"/>
              <w:tabs>
                <w:tab w:val="left" w:pos="148"/>
              </w:tabs>
              <w:jc w:val="center"/>
              <w:rPr>
                <w:rFonts w:hint="default"/>
              </w:rPr>
            </w:pPr>
            <w:r>
              <w:t>45</w:t>
            </w:r>
          </w:p>
        </w:tc>
        <w:tc>
          <w:tcPr>
            <w:tcW w:w="651" w:type="dxa"/>
            <w:vAlign w:val="center"/>
          </w:tcPr>
          <w:p w14:paraId="1F5C82B2" w14:textId="63164F8F" w:rsidR="00F926DE" w:rsidRDefault="001A375F">
            <w:pPr>
              <w:pStyle w:val="P68B1DB1-Normal20"/>
              <w:tabs>
                <w:tab w:val="left" w:pos="148"/>
              </w:tabs>
              <w:jc w:val="center"/>
              <w:rPr>
                <w:rFonts w:hint="default"/>
              </w:rPr>
            </w:pPr>
            <w:r>
              <w:t>45</w:t>
            </w:r>
          </w:p>
        </w:tc>
        <w:tc>
          <w:tcPr>
            <w:tcW w:w="648" w:type="dxa"/>
            <w:vAlign w:val="center"/>
          </w:tcPr>
          <w:p w14:paraId="3B0E9E56" w14:textId="69F6FADC" w:rsidR="00F926DE" w:rsidRDefault="001A375F">
            <w:pPr>
              <w:pStyle w:val="P68B1DB1-Normal20"/>
              <w:tabs>
                <w:tab w:val="left" w:pos="148"/>
              </w:tabs>
              <w:jc w:val="center"/>
              <w:rPr>
                <w:rFonts w:hint="default"/>
              </w:rPr>
            </w:pPr>
            <w:r>
              <w:t>45</w:t>
            </w:r>
          </w:p>
        </w:tc>
        <w:tc>
          <w:tcPr>
            <w:tcW w:w="894" w:type="dxa"/>
            <w:vAlign w:val="center"/>
          </w:tcPr>
          <w:p w14:paraId="3ADD2182" w14:textId="1097EF88" w:rsidR="00F926DE" w:rsidRDefault="001A375F">
            <w:pPr>
              <w:pStyle w:val="P68B1DB1-Normal3"/>
              <w:tabs>
                <w:tab w:val="left" w:pos="148"/>
              </w:tabs>
              <w:jc w:val="center"/>
            </w:pPr>
            <w:r>
              <w:t>13</w:t>
            </w:r>
          </w:p>
        </w:tc>
        <w:tc>
          <w:tcPr>
            <w:tcW w:w="863" w:type="dxa"/>
            <w:vAlign w:val="center"/>
          </w:tcPr>
          <w:p w14:paraId="505B5104" w14:textId="7679ACB1" w:rsidR="00F926DE" w:rsidRDefault="001A375F">
            <w:pPr>
              <w:pStyle w:val="P68B1DB1-Normal21"/>
              <w:tabs>
                <w:tab w:val="left" w:pos="148"/>
              </w:tabs>
              <w:jc w:val="center"/>
              <w:rPr>
                <w:rFonts w:ascii="TheSans" w:hAnsi="TheSans" w:cs="TheSans"/>
              </w:rPr>
            </w:pPr>
            <w:r>
              <w:rPr>
                <w:rFonts w:ascii="TheSans" w:hAnsi="TheSans" w:cs="TheSans"/>
              </w:rPr>
              <w:t>15</w:t>
            </w:r>
            <w:r>
              <w:rPr>
                <w:rFonts w:ascii="TheSans" w:hAnsi="TheSans" w:cs="TheSans" w:hint="cs"/>
              </w:rPr>
              <w:t>.</w:t>
            </w:r>
          </w:p>
        </w:tc>
        <w:tc>
          <w:tcPr>
            <w:tcW w:w="896" w:type="dxa"/>
            <w:vAlign w:val="center"/>
          </w:tcPr>
          <w:p w14:paraId="5A3FE9A8" w14:textId="04009F52" w:rsidR="00F926DE" w:rsidRDefault="001A375F">
            <w:pPr>
              <w:pStyle w:val="P68B1DB1-Normal21"/>
              <w:tabs>
                <w:tab w:val="left" w:pos="148"/>
              </w:tabs>
              <w:jc w:val="center"/>
              <w:rPr>
                <w:rFonts w:ascii="TheSans" w:hAnsi="TheSans" w:cs="TheSans"/>
              </w:rPr>
            </w:pPr>
            <w:r>
              <w:rPr>
                <w:rFonts w:ascii="TheSans" w:hAnsi="TheSans" w:cs="TheSans" w:hint="cs"/>
              </w:rPr>
              <w:t>2.0</w:t>
            </w:r>
          </w:p>
        </w:tc>
        <w:tc>
          <w:tcPr>
            <w:tcW w:w="1829" w:type="dxa"/>
            <w:vAlign w:val="center"/>
          </w:tcPr>
          <w:p w14:paraId="60F3BEC0" w14:textId="77777777" w:rsidR="00F926DE" w:rsidRDefault="00F926DE">
            <w:pPr>
              <w:tabs>
                <w:tab w:val="left" w:pos="148"/>
              </w:tabs>
              <w:jc w:val="center"/>
              <w:rPr>
                <w:rFonts w:ascii="TheSans" w:hAnsi="TheSans" w:cs="TheSans"/>
                <w:sz w:val="20"/>
              </w:rPr>
            </w:pPr>
          </w:p>
        </w:tc>
      </w:tr>
      <w:tr w:rsidR="00F926DE" w14:paraId="6E8621B3" w14:textId="77777777">
        <w:tc>
          <w:tcPr>
            <w:tcW w:w="3519" w:type="dxa"/>
            <w:vAlign w:val="center"/>
          </w:tcPr>
          <w:p w14:paraId="32932C93" w14:textId="3CB04789" w:rsidR="00F926DE" w:rsidRDefault="001A375F">
            <w:pPr>
              <w:pStyle w:val="P68B1DB1-Normal21"/>
              <w:tabs>
                <w:tab w:val="left" w:pos="148"/>
              </w:tabs>
              <w:rPr>
                <w:rFonts w:ascii="TheSans" w:hAnsi="TheSans" w:cs="TheSans"/>
              </w:rPr>
            </w:pPr>
            <w:r>
              <w:rPr>
                <w:rFonts w:ascii="TheSans" w:hAnsi="TheSans" w:cs="TheSans"/>
              </w:rPr>
              <w:t xml:space="preserve">Average age of litigation </w:t>
            </w:r>
            <w:r>
              <w:rPr>
                <w:rFonts w:ascii="TheSans" w:hAnsi="TheSans" w:cs="TheSans" w:hint="cs"/>
              </w:rPr>
              <w:t>(First Instance)</w:t>
            </w:r>
          </w:p>
        </w:tc>
        <w:tc>
          <w:tcPr>
            <w:tcW w:w="648" w:type="dxa"/>
            <w:vAlign w:val="center"/>
          </w:tcPr>
          <w:p w14:paraId="5321D958" w14:textId="633BB7F0" w:rsidR="00F926DE" w:rsidRDefault="001A375F">
            <w:pPr>
              <w:pStyle w:val="P68B1DB1-Normal20"/>
              <w:tabs>
                <w:tab w:val="left" w:pos="148"/>
              </w:tabs>
              <w:jc w:val="center"/>
              <w:rPr>
                <w:rFonts w:hint="default"/>
              </w:rPr>
            </w:pPr>
            <w:r>
              <w:t>40</w:t>
            </w:r>
          </w:p>
        </w:tc>
        <w:tc>
          <w:tcPr>
            <w:tcW w:w="651" w:type="dxa"/>
            <w:vAlign w:val="center"/>
          </w:tcPr>
          <w:p w14:paraId="549BEBEB" w14:textId="70E47C6F" w:rsidR="00F926DE" w:rsidRDefault="001A375F">
            <w:pPr>
              <w:pStyle w:val="P68B1DB1-Normal20"/>
              <w:tabs>
                <w:tab w:val="left" w:pos="148"/>
              </w:tabs>
              <w:jc w:val="center"/>
              <w:rPr>
                <w:rFonts w:hint="default"/>
              </w:rPr>
            </w:pPr>
            <w:r>
              <w:t>40</w:t>
            </w:r>
          </w:p>
        </w:tc>
        <w:tc>
          <w:tcPr>
            <w:tcW w:w="648" w:type="dxa"/>
            <w:vAlign w:val="center"/>
          </w:tcPr>
          <w:p w14:paraId="7CB6863C" w14:textId="0886A025" w:rsidR="00F926DE" w:rsidRDefault="001A375F">
            <w:pPr>
              <w:pStyle w:val="P68B1DB1-Normal20"/>
              <w:tabs>
                <w:tab w:val="left" w:pos="148"/>
              </w:tabs>
              <w:jc w:val="center"/>
              <w:rPr>
                <w:rFonts w:hint="default"/>
              </w:rPr>
            </w:pPr>
            <w:r>
              <w:t>40</w:t>
            </w:r>
          </w:p>
        </w:tc>
        <w:tc>
          <w:tcPr>
            <w:tcW w:w="894" w:type="dxa"/>
            <w:vAlign w:val="center"/>
          </w:tcPr>
          <w:p w14:paraId="0148B345" w14:textId="5B003AC2" w:rsidR="00F926DE" w:rsidRDefault="001A375F">
            <w:pPr>
              <w:pStyle w:val="P68B1DB1-Normal21"/>
              <w:tabs>
                <w:tab w:val="left" w:pos="148"/>
              </w:tabs>
              <w:jc w:val="center"/>
              <w:rPr>
                <w:rFonts w:ascii="TheSans" w:hAnsi="TheSans" w:cs="TheSans"/>
              </w:rPr>
            </w:pPr>
            <w:r>
              <w:rPr>
                <w:rFonts w:ascii="TheSans" w:hAnsi="TheSans" w:cs="TheSans"/>
              </w:rPr>
              <w:t>3?:</w:t>
            </w:r>
            <w:r>
              <w:rPr>
                <w:rFonts w:ascii="TheSans" w:hAnsi="TheSans" w:cs="TheSans" w:hint="cs"/>
              </w:rPr>
              <w:t xml:space="preserve"> 1_%.</w:t>
            </w:r>
            <w:r>
              <w:rPr>
                <w:rFonts w:ascii="TheSans" w:hAnsi="TheSans" w:cs="TheSans"/>
              </w:rPr>
              <w:t xml:space="preserve"> </w:t>
            </w:r>
          </w:p>
        </w:tc>
        <w:tc>
          <w:tcPr>
            <w:tcW w:w="863" w:type="dxa"/>
            <w:vAlign w:val="center"/>
          </w:tcPr>
          <w:p w14:paraId="5D122120" w14:textId="7841DB4B" w:rsidR="00F926DE" w:rsidRDefault="001A375F">
            <w:pPr>
              <w:pStyle w:val="P68B1DB1-Normal20"/>
              <w:tabs>
                <w:tab w:val="left" w:pos="148"/>
              </w:tabs>
              <w:jc w:val="center"/>
              <w:rPr>
                <w:rFonts w:hint="default"/>
              </w:rPr>
            </w:pPr>
            <w:r>
              <w:t>11</w:t>
            </w:r>
          </w:p>
        </w:tc>
        <w:tc>
          <w:tcPr>
            <w:tcW w:w="896" w:type="dxa"/>
            <w:vAlign w:val="center"/>
          </w:tcPr>
          <w:p w14:paraId="1B8DB846" w14:textId="7775D687" w:rsidR="00F926DE" w:rsidRDefault="001A375F">
            <w:pPr>
              <w:pStyle w:val="P68B1DB1-Normal21"/>
              <w:tabs>
                <w:tab w:val="left" w:pos="148"/>
              </w:tabs>
              <w:jc w:val="center"/>
              <w:rPr>
                <w:rFonts w:ascii="TheSans" w:hAnsi="TheSans" w:cs="TheSans"/>
              </w:rPr>
            </w:pPr>
            <w:r>
              <w:rPr>
                <w:rFonts w:ascii="TheSans" w:hAnsi="TheSans" w:cs="TheSans" w:hint="cs"/>
              </w:rPr>
              <w:t>12</w:t>
            </w:r>
          </w:p>
        </w:tc>
        <w:tc>
          <w:tcPr>
            <w:tcW w:w="1829" w:type="dxa"/>
            <w:vAlign w:val="center"/>
          </w:tcPr>
          <w:p w14:paraId="26E306BC" w14:textId="77777777" w:rsidR="00F926DE" w:rsidRDefault="00F926DE">
            <w:pPr>
              <w:tabs>
                <w:tab w:val="left" w:pos="148"/>
              </w:tabs>
              <w:jc w:val="center"/>
              <w:rPr>
                <w:rFonts w:ascii="TheSans" w:hAnsi="TheSans" w:cs="TheSans"/>
                <w:sz w:val="20"/>
              </w:rPr>
            </w:pPr>
          </w:p>
        </w:tc>
      </w:tr>
      <w:tr w:rsidR="00F926DE" w14:paraId="252746FC" w14:textId="77777777">
        <w:tc>
          <w:tcPr>
            <w:tcW w:w="3519" w:type="dxa"/>
            <w:vAlign w:val="center"/>
          </w:tcPr>
          <w:p w14:paraId="6F182283" w14:textId="7870C818" w:rsidR="00F926DE" w:rsidRDefault="001A375F">
            <w:pPr>
              <w:pStyle w:val="P68B1DB1-Normal21"/>
              <w:tabs>
                <w:tab w:val="left" w:pos="148"/>
              </w:tabs>
              <w:rPr>
                <w:rFonts w:ascii="TheSans" w:hAnsi="TheSans" w:cs="TheSans"/>
              </w:rPr>
            </w:pPr>
            <w:r>
              <w:rPr>
                <w:rFonts w:ascii="TheSans" w:hAnsi="TheSans" w:cs="TheSans"/>
              </w:rPr>
              <w:t xml:space="preserve">Average </w:t>
            </w:r>
            <w:r>
              <w:rPr>
                <w:rFonts w:ascii="TheSans" w:hAnsi="TheSans" w:cs="TheSans" w:hint="cs"/>
              </w:rPr>
              <w:t>age of the</w:t>
            </w:r>
            <w:r>
              <w:rPr>
                <w:rFonts w:ascii="TheSans" w:hAnsi="TheSans" w:cs="TheSans"/>
              </w:rPr>
              <w:t xml:space="preserve"> adjudicated</w:t>
            </w:r>
            <w:r>
              <w:rPr>
                <w:rFonts w:ascii="TheSans" w:hAnsi="TheSans" w:cs="TheSans" w:hint="cs"/>
              </w:rPr>
              <w:t xml:space="preserve"> </w:t>
            </w:r>
            <w:r>
              <w:rPr>
                <w:rFonts w:ascii="TheSans" w:hAnsi="TheSans" w:cs="TheSans"/>
              </w:rPr>
              <w:t>Lawsuit</w:t>
            </w:r>
            <w:r>
              <w:rPr>
                <w:rFonts w:ascii="TheSans" w:hAnsi="TheSans" w:cs="TheSans" w:hint="cs"/>
              </w:rPr>
              <w:t xml:space="preserve"> (Appeal)</w:t>
            </w:r>
          </w:p>
        </w:tc>
        <w:tc>
          <w:tcPr>
            <w:tcW w:w="648" w:type="dxa"/>
            <w:vAlign w:val="center"/>
          </w:tcPr>
          <w:p w14:paraId="0BF0FFC4" w14:textId="0827415E" w:rsidR="00F926DE" w:rsidRDefault="001A375F">
            <w:pPr>
              <w:pStyle w:val="P68B1DB1-Normal20"/>
              <w:tabs>
                <w:tab w:val="left" w:pos="148"/>
              </w:tabs>
              <w:jc w:val="center"/>
              <w:rPr>
                <w:rFonts w:hint="default"/>
              </w:rPr>
            </w:pPr>
            <w:r>
              <w:t>50</w:t>
            </w:r>
          </w:p>
        </w:tc>
        <w:tc>
          <w:tcPr>
            <w:tcW w:w="651" w:type="dxa"/>
            <w:vAlign w:val="center"/>
          </w:tcPr>
          <w:p w14:paraId="3790C591" w14:textId="65036280" w:rsidR="00F926DE" w:rsidRDefault="001A375F">
            <w:pPr>
              <w:pStyle w:val="P68B1DB1-Normal20"/>
              <w:tabs>
                <w:tab w:val="left" w:pos="148"/>
              </w:tabs>
              <w:jc w:val="center"/>
              <w:rPr>
                <w:rFonts w:hint="default"/>
              </w:rPr>
            </w:pPr>
            <w:r>
              <w:t>50</w:t>
            </w:r>
          </w:p>
        </w:tc>
        <w:tc>
          <w:tcPr>
            <w:tcW w:w="648" w:type="dxa"/>
            <w:vAlign w:val="center"/>
          </w:tcPr>
          <w:p w14:paraId="47F80A77" w14:textId="4DE6C0E9" w:rsidR="00F926DE" w:rsidRDefault="001A375F">
            <w:pPr>
              <w:pStyle w:val="P68B1DB1-Normal20"/>
              <w:tabs>
                <w:tab w:val="left" w:pos="148"/>
              </w:tabs>
              <w:jc w:val="center"/>
              <w:rPr>
                <w:rFonts w:hint="default"/>
              </w:rPr>
            </w:pPr>
            <w:r>
              <w:t>50</w:t>
            </w:r>
          </w:p>
        </w:tc>
        <w:tc>
          <w:tcPr>
            <w:tcW w:w="894" w:type="dxa"/>
            <w:vAlign w:val="center"/>
          </w:tcPr>
          <w:p w14:paraId="11B65951" w14:textId="0B8406D9" w:rsidR="00F926DE" w:rsidRDefault="001A375F">
            <w:pPr>
              <w:pStyle w:val="P68B1DB1-Normal3"/>
              <w:tabs>
                <w:tab w:val="left" w:pos="148"/>
              </w:tabs>
              <w:jc w:val="center"/>
            </w:pPr>
            <w:r>
              <w:t>62</w:t>
            </w:r>
          </w:p>
        </w:tc>
        <w:tc>
          <w:tcPr>
            <w:tcW w:w="863" w:type="dxa"/>
            <w:vAlign w:val="center"/>
          </w:tcPr>
          <w:p w14:paraId="1B8D22FD" w14:textId="18A82467" w:rsidR="00F926DE" w:rsidRDefault="001A375F">
            <w:pPr>
              <w:pStyle w:val="P68B1DB1-Normal21"/>
              <w:tabs>
                <w:tab w:val="left" w:pos="148"/>
              </w:tabs>
              <w:jc w:val="center"/>
              <w:rPr>
                <w:rFonts w:ascii="TheSans" w:hAnsi="TheSans" w:cs="TheSans"/>
              </w:rPr>
            </w:pPr>
            <w:r>
              <w:rPr>
                <w:rFonts w:ascii="TheSans" w:hAnsi="TheSans" w:cs="TheSans" w:hint="cs"/>
              </w:rPr>
              <w:t>33</w:t>
            </w:r>
          </w:p>
        </w:tc>
        <w:tc>
          <w:tcPr>
            <w:tcW w:w="896" w:type="dxa"/>
            <w:vAlign w:val="center"/>
          </w:tcPr>
          <w:p w14:paraId="1083FDFC" w14:textId="7C22BFD3" w:rsidR="00F926DE" w:rsidRDefault="001A375F">
            <w:pPr>
              <w:pStyle w:val="P68B1DB1-Normal21"/>
              <w:tabs>
                <w:tab w:val="left" w:pos="148"/>
              </w:tabs>
              <w:jc w:val="center"/>
              <w:rPr>
                <w:rFonts w:ascii="TheSans" w:hAnsi="TheSans" w:cs="TheSans"/>
              </w:rPr>
            </w:pPr>
            <w:r>
              <w:rPr>
                <w:rFonts w:ascii="TheSans" w:hAnsi="TheSans" w:cs="TheSans"/>
              </w:rPr>
              <w:t>3?:</w:t>
            </w:r>
            <w:r>
              <w:rPr>
                <w:rFonts w:ascii="TheSans" w:hAnsi="TheSans" w:cs="TheSans" w:hint="cs"/>
              </w:rPr>
              <w:t xml:space="preserve"> 1_%.</w:t>
            </w:r>
            <w:r>
              <w:rPr>
                <w:rFonts w:ascii="TheSans" w:hAnsi="TheSans" w:cs="TheSans"/>
              </w:rPr>
              <w:t xml:space="preserve"> </w:t>
            </w:r>
          </w:p>
        </w:tc>
        <w:tc>
          <w:tcPr>
            <w:tcW w:w="1829" w:type="dxa"/>
            <w:vAlign w:val="center"/>
          </w:tcPr>
          <w:p w14:paraId="32B35742" w14:textId="77777777" w:rsidR="00F926DE" w:rsidRDefault="00F926DE">
            <w:pPr>
              <w:tabs>
                <w:tab w:val="left" w:pos="148"/>
              </w:tabs>
              <w:jc w:val="center"/>
              <w:rPr>
                <w:rFonts w:ascii="TheSans" w:hAnsi="TheSans" w:cs="TheSans"/>
                <w:sz w:val="20"/>
              </w:rPr>
            </w:pPr>
          </w:p>
        </w:tc>
      </w:tr>
      <w:tr w:rsidR="00F926DE" w14:paraId="5C565999" w14:textId="77777777">
        <w:tc>
          <w:tcPr>
            <w:tcW w:w="3519" w:type="dxa"/>
            <w:vAlign w:val="center"/>
          </w:tcPr>
          <w:p w14:paraId="73D810F3" w14:textId="30F2DB76" w:rsidR="00F926DE" w:rsidRDefault="001A375F">
            <w:pPr>
              <w:pStyle w:val="P68B1DB1-Normal21"/>
              <w:tabs>
                <w:tab w:val="left" w:pos="148"/>
              </w:tabs>
              <w:rPr>
                <w:rFonts w:ascii="TheSans" w:hAnsi="TheSans" w:cs="TheSans"/>
              </w:rPr>
            </w:pPr>
            <w:r>
              <w:rPr>
                <w:rFonts w:ascii="TheSans" w:hAnsi="TheSans" w:cs="TheSans"/>
              </w:rPr>
              <w:t xml:space="preserve">Average age of registration </w:t>
            </w:r>
            <w:r>
              <w:rPr>
                <w:rFonts w:ascii="TheSans" w:hAnsi="TheSans" w:cs="TheSans" w:hint="cs"/>
              </w:rPr>
              <w:t>(</w:t>
            </w:r>
            <w:r>
              <w:rPr>
                <w:rFonts w:ascii="TheSans" w:hAnsi="TheSans" w:cs="TheSans"/>
              </w:rPr>
              <w:t>Appeal</w:t>
            </w:r>
            <w:r>
              <w:rPr>
                <w:rFonts w:ascii="TheSans" w:hAnsi="TheSans" w:cs="TheSans" w:hint="cs"/>
              </w:rPr>
              <w:t>)</w:t>
            </w:r>
          </w:p>
        </w:tc>
        <w:tc>
          <w:tcPr>
            <w:tcW w:w="648" w:type="dxa"/>
            <w:vAlign w:val="center"/>
          </w:tcPr>
          <w:p w14:paraId="430F4139" w14:textId="087549D4" w:rsidR="00F926DE" w:rsidRDefault="001A375F">
            <w:pPr>
              <w:pStyle w:val="P68B1DB1-Normal20"/>
              <w:tabs>
                <w:tab w:val="left" w:pos="148"/>
              </w:tabs>
              <w:jc w:val="center"/>
              <w:rPr>
                <w:rFonts w:hint="default"/>
              </w:rPr>
            </w:pPr>
            <w:r>
              <w:t>15</w:t>
            </w:r>
          </w:p>
        </w:tc>
        <w:tc>
          <w:tcPr>
            <w:tcW w:w="651" w:type="dxa"/>
            <w:vAlign w:val="center"/>
          </w:tcPr>
          <w:p w14:paraId="3B4606CB" w14:textId="169DF03B" w:rsidR="00F926DE" w:rsidRDefault="001A375F">
            <w:pPr>
              <w:pStyle w:val="P68B1DB1-Normal20"/>
              <w:tabs>
                <w:tab w:val="left" w:pos="148"/>
              </w:tabs>
              <w:jc w:val="center"/>
              <w:rPr>
                <w:rFonts w:hint="default"/>
              </w:rPr>
            </w:pPr>
            <w:r>
              <w:t>15</w:t>
            </w:r>
          </w:p>
        </w:tc>
        <w:tc>
          <w:tcPr>
            <w:tcW w:w="648" w:type="dxa"/>
            <w:vAlign w:val="center"/>
          </w:tcPr>
          <w:p w14:paraId="087F607B" w14:textId="4415D356" w:rsidR="00F926DE" w:rsidRDefault="001A375F">
            <w:pPr>
              <w:pStyle w:val="P68B1DB1-Normal20"/>
              <w:tabs>
                <w:tab w:val="left" w:pos="148"/>
              </w:tabs>
              <w:jc w:val="center"/>
              <w:rPr>
                <w:rFonts w:hint="default"/>
              </w:rPr>
            </w:pPr>
            <w:r>
              <w:t>15</w:t>
            </w:r>
          </w:p>
        </w:tc>
        <w:tc>
          <w:tcPr>
            <w:tcW w:w="894" w:type="dxa"/>
            <w:vAlign w:val="center"/>
          </w:tcPr>
          <w:p w14:paraId="19A51425" w14:textId="631FCC4A" w:rsidR="00F926DE" w:rsidRDefault="001A375F">
            <w:pPr>
              <w:pStyle w:val="P68B1DB1-Normal3"/>
              <w:tabs>
                <w:tab w:val="left" w:pos="148"/>
              </w:tabs>
              <w:jc w:val="center"/>
            </w:pPr>
            <w:r>
              <w:t>8</w:t>
            </w:r>
          </w:p>
        </w:tc>
        <w:tc>
          <w:tcPr>
            <w:tcW w:w="863" w:type="dxa"/>
            <w:vAlign w:val="center"/>
          </w:tcPr>
          <w:p w14:paraId="6D029187" w14:textId="3322E8BF" w:rsidR="00F926DE" w:rsidRDefault="001A375F">
            <w:pPr>
              <w:pStyle w:val="P68B1DB1-Normal3"/>
              <w:tabs>
                <w:tab w:val="left" w:pos="148"/>
              </w:tabs>
              <w:jc w:val="center"/>
            </w:pPr>
            <w:r>
              <w:t>7</w:t>
            </w:r>
          </w:p>
        </w:tc>
        <w:tc>
          <w:tcPr>
            <w:tcW w:w="896" w:type="dxa"/>
            <w:vAlign w:val="center"/>
          </w:tcPr>
          <w:p w14:paraId="1695C9D4" w14:textId="5997F079" w:rsidR="00F926DE" w:rsidRDefault="001A375F">
            <w:pPr>
              <w:pStyle w:val="P68B1DB1-Normal3"/>
              <w:tabs>
                <w:tab w:val="left" w:pos="148"/>
              </w:tabs>
              <w:jc w:val="center"/>
            </w:pPr>
            <w:r>
              <w:t>7</w:t>
            </w:r>
          </w:p>
        </w:tc>
        <w:tc>
          <w:tcPr>
            <w:tcW w:w="1829" w:type="dxa"/>
            <w:vAlign w:val="center"/>
          </w:tcPr>
          <w:p w14:paraId="0B6C7F25" w14:textId="77777777" w:rsidR="00F926DE" w:rsidRDefault="00F926DE">
            <w:pPr>
              <w:tabs>
                <w:tab w:val="left" w:pos="148"/>
              </w:tabs>
              <w:jc w:val="center"/>
              <w:rPr>
                <w:rFonts w:ascii="TheSans" w:hAnsi="TheSans" w:cs="TheSans"/>
                <w:sz w:val="20"/>
              </w:rPr>
            </w:pPr>
          </w:p>
        </w:tc>
      </w:tr>
      <w:tr w:rsidR="00F926DE" w14:paraId="45435C1C" w14:textId="77777777">
        <w:tc>
          <w:tcPr>
            <w:tcW w:w="3519" w:type="dxa"/>
            <w:vAlign w:val="center"/>
          </w:tcPr>
          <w:p w14:paraId="38632182" w14:textId="0E6C3D3E" w:rsidR="00F926DE" w:rsidRDefault="001A375F">
            <w:pPr>
              <w:pStyle w:val="P68B1DB1-Normal21"/>
              <w:tabs>
                <w:tab w:val="left" w:pos="148"/>
              </w:tabs>
              <w:rPr>
                <w:rFonts w:ascii="TheSans" w:hAnsi="TheSans" w:cs="TheSans"/>
              </w:rPr>
            </w:pPr>
            <w:r>
              <w:rPr>
                <w:rFonts w:ascii="TheSans" w:hAnsi="TheSans" w:cs="TheSans"/>
              </w:rPr>
              <w:t xml:space="preserve">Average age of lawsuit management </w:t>
            </w:r>
            <w:r>
              <w:rPr>
                <w:rFonts w:ascii="TheSans" w:hAnsi="TheSans" w:cs="TheSans" w:hint="cs"/>
              </w:rPr>
              <w:t>(</w:t>
            </w:r>
            <w:r>
              <w:rPr>
                <w:rFonts w:ascii="TheSans" w:hAnsi="TheSans" w:cs="TheSans"/>
              </w:rPr>
              <w:t>Appeal</w:t>
            </w:r>
            <w:r>
              <w:rPr>
                <w:rFonts w:ascii="TheSans" w:hAnsi="TheSans" w:cs="TheSans" w:hint="cs"/>
              </w:rPr>
              <w:t>)</w:t>
            </w:r>
            <w:r>
              <w:rPr>
                <w:rFonts w:ascii="TheSans" w:hAnsi="TheSans" w:cs="TheSans"/>
              </w:rPr>
              <w:t xml:space="preserve"> </w:t>
            </w:r>
          </w:p>
        </w:tc>
        <w:tc>
          <w:tcPr>
            <w:tcW w:w="648" w:type="dxa"/>
            <w:vAlign w:val="center"/>
          </w:tcPr>
          <w:p w14:paraId="4E0956A3" w14:textId="3CED8889" w:rsidR="00F926DE" w:rsidRDefault="001A375F">
            <w:pPr>
              <w:pStyle w:val="P68B1DB1-Normal20"/>
              <w:tabs>
                <w:tab w:val="left" w:pos="148"/>
              </w:tabs>
              <w:jc w:val="center"/>
              <w:rPr>
                <w:rFonts w:hint="default"/>
              </w:rPr>
            </w:pPr>
            <w:r>
              <w:t>45</w:t>
            </w:r>
          </w:p>
        </w:tc>
        <w:tc>
          <w:tcPr>
            <w:tcW w:w="651" w:type="dxa"/>
            <w:vAlign w:val="center"/>
          </w:tcPr>
          <w:p w14:paraId="574D7FF5" w14:textId="7F9BC0B0" w:rsidR="00F926DE" w:rsidRDefault="001A375F">
            <w:pPr>
              <w:pStyle w:val="P68B1DB1-Normal20"/>
              <w:tabs>
                <w:tab w:val="left" w:pos="148"/>
              </w:tabs>
              <w:jc w:val="center"/>
              <w:rPr>
                <w:rFonts w:hint="default"/>
              </w:rPr>
            </w:pPr>
            <w:r>
              <w:t>45</w:t>
            </w:r>
          </w:p>
        </w:tc>
        <w:tc>
          <w:tcPr>
            <w:tcW w:w="648" w:type="dxa"/>
            <w:vAlign w:val="center"/>
          </w:tcPr>
          <w:p w14:paraId="5332C48D" w14:textId="153C26BD" w:rsidR="00F926DE" w:rsidRDefault="001A375F">
            <w:pPr>
              <w:pStyle w:val="P68B1DB1-Normal20"/>
              <w:tabs>
                <w:tab w:val="left" w:pos="148"/>
              </w:tabs>
              <w:jc w:val="center"/>
              <w:rPr>
                <w:rFonts w:hint="default"/>
              </w:rPr>
            </w:pPr>
            <w:r>
              <w:t>45</w:t>
            </w:r>
          </w:p>
        </w:tc>
        <w:tc>
          <w:tcPr>
            <w:tcW w:w="894" w:type="dxa"/>
            <w:vAlign w:val="center"/>
          </w:tcPr>
          <w:p w14:paraId="5DAB3A4D" w14:textId="6B2E62DB" w:rsidR="00F926DE" w:rsidRDefault="001A375F">
            <w:pPr>
              <w:pStyle w:val="P68B1DB1-Normal3"/>
              <w:tabs>
                <w:tab w:val="left" w:pos="148"/>
              </w:tabs>
              <w:jc w:val="center"/>
            </w:pPr>
            <w:r>
              <w:t>13</w:t>
            </w:r>
          </w:p>
        </w:tc>
        <w:tc>
          <w:tcPr>
            <w:tcW w:w="863" w:type="dxa"/>
            <w:vAlign w:val="center"/>
          </w:tcPr>
          <w:p w14:paraId="0CE87717" w14:textId="3EBA459B" w:rsidR="00F926DE" w:rsidRDefault="001A375F">
            <w:pPr>
              <w:pStyle w:val="P68B1DB1-Normal3"/>
              <w:tabs>
                <w:tab w:val="left" w:pos="148"/>
              </w:tabs>
              <w:jc w:val="center"/>
            </w:pPr>
            <w:r>
              <w:t>9</w:t>
            </w:r>
          </w:p>
        </w:tc>
        <w:tc>
          <w:tcPr>
            <w:tcW w:w="896" w:type="dxa"/>
            <w:vAlign w:val="center"/>
          </w:tcPr>
          <w:p w14:paraId="4D2D5C09" w14:textId="2BE56B5D" w:rsidR="00F926DE" w:rsidRDefault="001A375F">
            <w:pPr>
              <w:pStyle w:val="P68B1DB1-Normal3"/>
              <w:tabs>
                <w:tab w:val="left" w:pos="148"/>
              </w:tabs>
              <w:jc w:val="center"/>
            </w:pPr>
            <w:r>
              <w:t>11</w:t>
            </w:r>
          </w:p>
        </w:tc>
        <w:tc>
          <w:tcPr>
            <w:tcW w:w="1829" w:type="dxa"/>
            <w:vAlign w:val="center"/>
          </w:tcPr>
          <w:p w14:paraId="6030A553" w14:textId="77777777" w:rsidR="00F926DE" w:rsidRDefault="00F926DE">
            <w:pPr>
              <w:tabs>
                <w:tab w:val="left" w:pos="148"/>
              </w:tabs>
              <w:jc w:val="center"/>
              <w:rPr>
                <w:rFonts w:ascii="TheSans" w:hAnsi="TheSans" w:cs="TheSans"/>
                <w:sz w:val="20"/>
              </w:rPr>
            </w:pPr>
          </w:p>
        </w:tc>
      </w:tr>
      <w:tr w:rsidR="00F926DE" w14:paraId="09725556" w14:textId="77777777">
        <w:tc>
          <w:tcPr>
            <w:tcW w:w="3519" w:type="dxa"/>
            <w:vAlign w:val="center"/>
          </w:tcPr>
          <w:p w14:paraId="0474202A" w14:textId="1217BFF4" w:rsidR="00F926DE" w:rsidRDefault="001A375F">
            <w:pPr>
              <w:pStyle w:val="P68B1DB1-Normal21"/>
              <w:tabs>
                <w:tab w:val="left" w:pos="148"/>
              </w:tabs>
              <w:rPr>
                <w:rFonts w:ascii="TheSans" w:hAnsi="TheSans" w:cs="TheSans"/>
              </w:rPr>
            </w:pPr>
            <w:r>
              <w:rPr>
                <w:rFonts w:ascii="TheSans" w:hAnsi="TheSans" w:cs="TheSans"/>
              </w:rPr>
              <w:t xml:space="preserve">Average age of Litigation </w:t>
            </w:r>
            <w:r>
              <w:rPr>
                <w:rFonts w:ascii="TheSans" w:hAnsi="TheSans" w:cs="TheSans" w:hint="cs"/>
              </w:rPr>
              <w:t>(</w:t>
            </w:r>
            <w:r>
              <w:rPr>
                <w:rFonts w:ascii="TheSans" w:hAnsi="TheSans" w:cs="TheSans"/>
              </w:rPr>
              <w:t xml:space="preserve"> </w:t>
            </w:r>
            <w:r>
              <w:rPr>
                <w:rFonts w:ascii="TheSans" w:hAnsi="TheSans" w:cs="TheSans" w:hint="cs"/>
              </w:rPr>
              <w:t>Appeal</w:t>
            </w:r>
            <w:r>
              <w:rPr>
                <w:rFonts w:ascii="TheSans" w:hAnsi="TheSans" w:cs="TheSans"/>
              </w:rPr>
              <w:t xml:space="preserve"> </w:t>
            </w:r>
            <w:r>
              <w:rPr>
                <w:rFonts w:ascii="TheSans" w:hAnsi="TheSans" w:cs="TheSans" w:hint="cs"/>
              </w:rPr>
              <w:t>)</w:t>
            </w:r>
          </w:p>
        </w:tc>
        <w:tc>
          <w:tcPr>
            <w:tcW w:w="648" w:type="dxa"/>
            <w:vAlign w:val="center"/>
          </w:tcPr>
          <w:p w14:paraId="76029E22" w14:textId="5E1D1A36" w:rsidR="00F926DE" w:rsidRDefault="001A375F">
            <w:pPr>
              <w:pStyle w:val="P68B1DB1-Normal20"/>
              <w:tabs>
                <w:tab w:val="left" w:pos="148"/>
              </w:tabs>
              <w:jc w:val="center"/>
              <w:rPr>
                <w:rFonts w:hint="default"/>
              </w:rPr>
            </w:pPr>
            <w:r>
              <w:t>40</w:t>
            </w:r>
          </w:p>
        </w:tc>
        <w:tc>
          <w:tcPr>
            <w:tcW w:w="651" w:type="dxa"/>
            <w:vAlign w:val="center"/>
          </w:tcPr>
          <w:p w14:paraId="5D796500" w14:textId="1D836AF4" w:rsidR="00F926DE" w:rsidRDefault="001A375F">
            <w:pPr>
              <w:pStyle w:val="P68B1DB1-Normal20"/>
              <w:tabs>
                <w:tab w:val="left" w:pos="148"/>
              </w:tabs>
              <w:jc w:val="center"/>
              <w:rPr>
                <w:rFonts w:hint="default"/>
              </w:rPr>
            </w:pPr>
            <w:r>
              <w:t>40</w:t>
            </w:r>
          </w:p>
        </w:tc>
        <w:tc>
          <w:tcPr>
            <w:tcW w:w="648" w:type="dxa"/>
            <w:vAlign w:val="center"/>
          </w:tcPr>
          <w:p w14:paraId="1524AB83" w14:textId="55AAC43E" w:rsidR="00F926DE" w:rsidRDefault="001A375F">
            <w:pPr>
              <w:pStyle w:val="P68B1DB1-Normal20"/>
              <w:tabs>
                <w:tab w:val="left" w:pos="148"/>
              </w:tabs>
              <w:jc w:val="center"/>
              <w:rPr>
                <w:rFonts w:hint="default"/>
              </w:rPr>
            </w:pPr>
            <w:r>
              <w:t>40</w:t>
            </w:r>
          </w:p>
        </w:tc>
        <w:tc>
          <w:tcPr>
            <w:tcW w:w="894" w:type="dxa"/>
            <w:vAlign w:val="center"/>
          </w:tcPr>
          <w:p w14:paraId="3AD47364" w14:textId="468CA8B6" w:rsidR="00F926DE" w:rsidRDefault="001A375F">
            <w:pPr>
              <w:pStyle w:val="P68B1DB1-Normal3"/>
              <w:tabs>
                <w:tab w:val="left" w:pos="148"/>
              </w:tabs>
              <w:jc w:val="center"/>
            </w:pPr>
            <w:r>
              <w:t>34</w:t>
            </w:r>
          </w:p>
        </w:tc>
        <w:tc>
          <w:tcPr>
            <w:tcW w:w="863" w:type="dxa"/>
            <w:vAlign w:val="center"/>
          </w:tcPr>
          <w:p w14:paraId="035BA304" w14:textId="39DFB7C5" w:rsidR="00F926DE" w:rsidRDefault="001A375F">
            <w:pPr>
              <w:pStyle w:val="P68B1DB1-Normal21"/>
              <w:tabs>
                <w:tab w:val="left" w:pos="148"/>
              </w:tabs>
              <w:jc w:val="center"/>
              <w:rPr>
                <w:rFonts w:ascii="TheSans" w:hAnsi="TheSans" w:cs="TheSans"/>
              </w:rPr>
            </w:pPr>
            <w:r>
              <w:rPr>
                <w:rFonts w:ascii="TheSans" w:hAnsi="TheSans" w:cs="TheSans" w:hint="cs"/>
              </w:rPr>
              <w:t>1.8</w:t>
            </w:r>
          </w:p>
        </w:tc>
        <w:tc>
          <w:tcPr>
            <w:tcW w:w="896" w:type="dxa"/>
            <w:vAlign w:val="center"/>
          </w:tcPr>
          <w:p w14:paraId="6D898234" w14:textId="67D27426" w:rsidR="00F926DE" w:rsidRDefault="001A375F">
            <w:pPr>
              <w:pStyle w:val="P68B1DB1-Normal21"/>
              <w:tabs>
                <w:tab w:val="left" w:pos="148"/>
              </w:tabs>
              <w:jc w:val="center"/>
              <w:rPr>
                <w:rFonts w:ascii="TheSans" w:hAnsi="TheSans" w:cs="TheSans"/>
              </w:rPr>
            </w:pPr>
            <w:r>
              <w:rPr>
                <w:rFonts w:ascii="TheSans" w:hAnsi="TheSans" w:cs="TheSans" w:hint="cs"/>
              </w:rPr>
              <w:t>14</w:t>
            </w:r>
          </w:p>
        </w:tc>
        <w:tc>
          <w:tcPr>
            <w:tcW w:w="1829" w:type="dxa"/>
            <w:vAlign w:val="center"/>
          </w:tcPr>
          <w:p w14:paraId="4F54F61B" w14:textId="77777777" w:rsidR="00F926DE" w:rsidRDefault="00F926DE">
            <w:pPr>
              <w:tabs>
                <w:tab w:val="left" w:pos="148"/>
              </w:tabs>
              <w:jc w:val="center"/>
              <w:rPr>
                <w:rFonts w:ascii="TheSans" w:hAnsi="TheSans" w:cs="TheSans"/>
                <w:sz w:val="20"/>
              </w:rPr>
            </w:pPr>
          </w:p>
        </w:tc>
      </w:tr>
      <w:tr w:rsidR="00F926DE" w14:paraId="15F7AD30" w14:textId="77777777">
        <w:tc>
          <w:tcPr>
            <w:tcW w:w="3519" w:type="dxa"/>
            <w:vAlign w:val="center"/>
          </w:tcPr>
          <w:p w14:paraId="41FF6923" w14:textId="423CF6DC" w:rsidR="00F926DE" w:rsidRDefault="001A375F">
            <w:pPr>
              <w:pStyle w:val="P68B1DB1-Normal3"/>
              <w:tabs>
                <w:tab w:val="left" w:pos="148"/>
              </w:tabs>
            </w:pPr>
            <w:r>
              <w:t xml:space="preserve">Average age of cassation adjudicated lawsuits </w:t>
            </w:r>
          </w:p>
        </w:tc>
        <w:tc>
          <w:tcPr>
            <w:tcW w:w="648" w:type="dxa"/>
            <w:vAlign w:val="center"/>
          </w:tcPr>
          <w:p w14:paraId="7E712CD7" w14:textId="79C99ED5" w:rsidR="00F926DE" w:rsidRDefault="001A375F">
            <w:pPr>
              <w:pStyle w:val="P68B1DB1-Normal20"/>
              <w:tabs>
                <w:tab w:val="left" w:pos="148"/>
              </w:tabs>
              <w:jc w:val="center"/>
              <w:rPr>
                <w:rFonts w:hint="default"/>
              </w:rPr>
            </w:pPr>
            <w:r>
              <w:t>50</w:t>
            </w:r>
          </w:p>
        </w:tc>
        <w:tc>
          <w:tcPr>
            <w:tcW w:w="651" w:type="dxa"/>
            <w:vAlign w:val="center"/>
          </w:tcPr>
          <w:p w14:paraId="56D23F19" w14:textId="46DF5D1F" w:rsidR="00F926DE" w:rsidRDefault="001A375F">
            <w:pPr>
              <w:pStyle w:val="P68B1DB1-Normal20"/>
              <w:tabs>
                <w:tab w:val="left" w:pos="148"/>
              </w:tabs>
              <w:jc w:val="center"/>
              <w:rPr>
                <w:rFonts w:hint="default"/>
              </w:rPr>
            </w:pPr>
            <w:r>
              <w:t>50</w:t>
            </w:r>
          </w:p>
        </w:tc>
        <w:tc>
          <w:tcPr>
            <w:tcW w:w="648" w:type="dxa"/>
            <w:vAlign w:val="center"/>
          </w:tcPr>
          <w:p w14:paraId="5ACB79D2" w14:textId="02043EF7" w:rsidR="00F926DE" w:rsidRDefault="001A375F">
            <w:pPr>
              <w:pStyle w:val="P68B1DB1-Normal20"/>
              <w:tabs>
                <w:tab w:val="left" w:pos="148"/>
              </w:tabs>
              <w:jc w:val="center"/>
              <w:rPr>
                <w:rFonts w:hint="default"/>
              </w:rPr>
            </w:pPr>
            <w:r>
              <w:t>50</w:t>
            </w:r>
          </w:p>
        </w:tc>
        <w:tc>
          <w:tcPr>
            <w:tcW w:w="894" w:type="dxa"/>
            <w:vAlign w:val="center"/>
          </w:tcPr>
          <w:p w14:paraId="4B0D6207" w14:textId="4DA56222" w:rsidR="00F926DE" w:rsidRDefault="001A375F">
            <w:pPr>
              <w:pStyle w:val="P68B1DB1-Normal3"/>
              <w:tabs>
                <w:tab w:val="left" w:pos="148"/>
              </w:tabs>
              <w:jc w:val="center"/>
            </w:pPr>
            <w:r>
              <w:t>50</w:t>
            </w:r>
          </w:p>
        </w:tc>
        <w:tc>
          <w:tcPr>
            <w:tcW w:w="863" w:type="dxa"/>
            <w:vAlign w:val="center"/>
          </w:tcPr>
          <w:p w14:paraId="5B76803B" w14:textId="39C9F24D" w:rsidR="00F926DE" w:rsidRDefault="001A375F">
            <w:pPr>
              <w:pStyle w:val="P68B1DB1-Normal3"/>
              <w:tabs>
                <w:tab w:val="left" w:pos="148"/>
              </w:tabs>
              <w:jc w:val="center"/>
            </w:pPr>
            <w:r>
              <w:t>40</w:t>
            </w:r>
          </w:p>
        </w:tc>
        <w:tc>
          <w:tcPr>
            <w:tcW w:w="896" w:type="dxa"/>
            <w:vAlign w:val="center"/>
          </w:tcPr>
          <w:p w14:paraId="6C224188" w14:textId="301B2370" w:rsidR="00F926DE" w:rsidRDefault="001A375F">
            <w:pPr>
              <w:pStyle w:val="P68B1DB1-Normal3"/>
              <w:tabs>
                <w:tab w:val="left" w:pos="148"/>
              </w:tabs>
              <w:jc w:val="center"/>
            </w:pPr>
            <w:r>
              <w:t>49</w:t>
            </w:r>
          </w:p>
        </w:tc>
        <w:tc>
          <w:tcPr>
            <w:tcW w:w="1829" w:type="dxa"/>
            <w:vAlign w:val="center"/>
          </w:tcPr>
          <w:p w14:paraId="7938E009" w14:textId="77777777" w:rsidR="00F926DE" w:rsidRDefault="00F926DE">
            <w:pPr>
              <w:tabs>
                <w:tab w:val="left" w:pos="148"/>
              </w:tabs>
              <w:jc w:val="center"/>
              <w:rPr>
                <w:rFonts w:ascii="TheSans" w:hAnsi="TheSans" w:cs="TheSans"/>
                <w:sz w:val="20"/>
              </w:rPr>
            </w:pPr>
          </w:p>
        </w:tc>
      </w:tr>
      <w:tr w:rsidR="00F926DE" w14:paraId="0A2EF0E4" w14:textId="77777777">
        <w:tc>
          <w:tcPr>
            <w:tcW w:w="3519" w:type="dxa"/>
            <w:vAlign w:val="center"/>
          </w:tcPr>
          <w:p w14:paraId="68EF1239" w14:textId="77BD7114" w:rsidR="00F926DE" w:rsidRDefault="001A375F">
            <w:pPr>
              <w:pStyle w:val="P68B1DB1-Normal21"/>
              <w:tabs>
                <w:tab w:val="left" w:pos="148"/>
              </w:tabs>
              <w:rPr>
                <w:rFonts w:ascii="TheSans" w:hAnsi="TheSans" w:cs="TheSans"/>
              </w:rPr>
            </w:pPr>
            <w:r>
              <w:rPr>
                <w:rFonts w:ascii="TheSans" w:hAnsi="TheSans" w:cs="TheSans"/>
              </w:rPr>
              <w:t xml:space="preserve">Average age of registration </w:t>
            </w:r>
            <w:r>
              <w:rPr>
                <w:rFonts w:ascii="TheSans" w:hAnsi="TheSans" w:cs="TheSans" w:hint="cs"/>
              </w:rPr>
              <w:t>(</w:t>
            </w:r>
            <w:r>
              <w:rPr>
                <w:rFonts w:ascii="TheSans" w:hAnsi="TheSans" w:cs="TheSans"/>
              </w:rPr>
              <w:t xml:space="preserve"> Cassation</w:t>
            </w:r>
            <w:r>
              <w:rPr>
                <w:rFonts w:ascii="TheSans" w:hAnsi="TheSans" w:cs="TheSans" w:hint="cs"/>
              </w:rPr>
              <w:t>)</w:t>
            </w:r>
          </w:p>
        </w:tc>
        <w:tc>
          <w:tcPr>
            <w:tcW w:w="648" w:type="dxa"/>
            <w:vAlign w:val="center"/>
          </w:tcPr>
          <w:p w14:paraId="369AF7EA" w14:textId="5DA40E8A" w:rsidR="00F926DE" w:rsidRDefault="001A375F">
            <w:pPr>
              <w:pStyle w:val="P68B1DB1-Normal20"/>
              <w:tabs>
                <w:tab w:val="left" w:pos="148"/>
              </w:tabs>
              <w:jc w:val="center"/>
              <w:rPr>
                <w:rFonts w:hint="default"/>
              </w:rPr>
            </w:pPr>
            <w:r>
              <w:t>15</w:t>
            </w:r>
          </w:p>
        </w:tc>
        <w:tc>
          <w:tcPr>
            <w:tcW w:w="651" w:type="dxa"/>
            <w:vAlign w:val="center"/>
          </w:tcPr>
          <w:p w14:paraId="7225925D" w14:textId="79CEA2FD" w:rsidR="00F926DE" w:rsidRDefault="001A375F">
            <w:pPr>
              <w:pStyle w:val="P68B1DB1-Normal20"/>
              <w:tabs>
                <w:tab w:val="left" w:pos="148"/>
              </w:tabs>
              <w:jc w:val="center"/>
              <w:rPr>
                <w:rFonts w:hint="default"/>
              </w:rPr>
            </w:pPr>
            <w:r>
              <w:t>15</w:t>
            </w:r>
          </w:p>
        </w:tc>
        <w:tc>
          <w:tcPr>
            <w:tcW w:w="648" w:type="dxa"/>
            <w:vAlign w:val="center"/>
          </w:tcPr>
          <w:p w14:paraId="266CE921" w14:textId="074FC278" w:rsidR="00F926DE" w:rsidRDefault="001A375F">
            <w:pPr>
              <w:pStyle w:val="P68B1DB1-Normal20"/>
              <w:tabs>
                <w:tab w:val="left" w:pos="148"/>
              </w:tabs>
              <w:jc w:val="center"/>
              <w:rPr>
                <w:rFonts w:hint="default"/>
              </w:rPr>
            </w:pPr>
            <w:r>
              <w:t>15</w:t>
            </w:r>
          </w:p>
        </w:tc>
        <w:tc>
          <w:tcPr>
            <w:tcW w:w="894" w:type="dxa"/>
            <w:vAlign w:val="center"/>
          </w:tcPr>
          <w:p w14:paraId="3B386DD5" w14:textId="20096C68" w:rsidR="00F926DE" w:rsidRDefault="001A375F">
            <w:pPr>
              <w:pStyle w:val="P68B1DB1-Normal3"/>
              <w:tabs>
                <w:tab w:val="left" w:pos="148"/>
              </w:tabs>
              <w:jc w:val="center"/>
            </w:pPr>
            <w:r>
              <w:t>5</w:t>
            </w:r>
          </w:p>
        </w:tc>
        <w:tc>
          <w:tcPr>
            <w:tcW w:w="863" w:type="dxa"/>
            <w:vAlign w:val="center"/>
          </w:tcPr>
          <w:p w14:paraId="7EDA4BDB" w14:textId="0E2459E1" w:rsidR="00F926DE" w:rsidRDefault="001A375F">
            <w:pPr>
              <w:pStyle w:val="P68B1DB1-Normal3"/>
              <w:tabs>
                <w:tab w:val="left" w:pos="148"/>
              </w:tabs>
              <w:jc w:val="center"/>
            </w:pPr>
            <w:r>
              <w:t>4</w:t>
            </w:r>
          </w:p>
        </w:tc>
        <w:tc>
          <w:tcPr>
            <w:tcW w:w="896" w:type="dxa"/>
            <w:vAlign w:val="center"/>
          </w:tcPr>
          <w:p w14:paraId="179D1BB4" w14:textId="36BEAFBA" w:rsidR="00F926DE" w:rsidRDefault="001A375F">
            <w:pPr>
              <w:pStyle w:val="P68B1DB1-Normal3"/>
              <w:tabs>
                <w:tab w:val="left" w:pos="148"/>
              </w:tabs>
              <w:jc w:val="center"/>
            </w:pPr>
            <w:r>
              <w:t>6</w:t>
            </w:r>
          </w:p>
        </w:tc>
        <w:tc>
          <w:tcPr>
            <w:tcW w:w="1829" w:type="dxa"/>
            <w:vAlign w:val="center"/>
          </w:tcPr>
          <w:p w14:paraId="013C87B6" w14:textId="77777777" w:rsidR="00F926DE" w:rsidRDefault="00F926DE">
            <w:pPr>
              <w:tabs>
                <w:tab w:val="left" w:pos="148"/>
              </w:tabs>
              <w:jc w:val="center"/>
              <w:rPr>
                <w:rFonts w:ascii="TheSans" w:hAnsi="TheSans" w:cs="TheSans"/>
                <w:sz w:val="20"/>
              </w:rPr>
            </w:pPr>
          </w:p>
        </w:tc>
      </w:tr>
      <w:tr w:rsidR="00F926DE" w14:paraId="64904FC3" w14:textId="77777777">
        <w:tc>
          <w:tcPr>
            <w:tcW w:w="3519" w:type="dxa"/>
            <w:vAlign w:val="center"/>
          </w:tcPr>
          <w:p w14:paraId="6FD7669B" w14:textId="51ABB28E" w:rsidR="00F926DE" w:rsidRDefault="001A375F">
            <w:pPr>
              <w:pStyle w:val="P68B1DB1-Normal21"/>
              <w:tabs>
                <w:tab w:val="left" w:pos="148"/>
              </w:tabs>
              <w:rPr>
                <w:rFonts w:ascii="TheSans" w:hAnsi="TheSans" w:cs="TheSans"/>
              </w:rPr>
            </w:pPr>
            <w:r>
              <w:rPr>
                <w:rFonts w:ascii="TheSans" w:hAnsi="TheSans" w:cs="TheSans"/>
              </w:rPr>
              <w:t xml:space="preserve">Average age of lawsuit management </w:t>
            </w:r>
            <w:r>
              <w:rPr>
                <w:rFonts w:ascii="TheSans" w:hAnsi="TheSans" w:cs="TheSans" w:hint="cs"/>
              </w:rPr>
              <w:t>(</w:t>
            </w:r>
            <w:r>
              <w:rPr>
                <w:rFonts w:ascii="TheSans" w:hAnsi="TheSans" w:cs="TheSans"/>
              </w:rPr>
              <w:t>Cassation</w:t>
            </w:r>
            <w:r>
              <w:rPr>
                <w:rFonts w:ascii="TheSans" w:hAnsi="TheSans" w:cs="TheSans" w:hint="cs"/>
              </w:rPr>
              <w:t>)</w:t>
            </w:r>
          </w:p>
        </w:tc>
        <w:tc>
          <w:tcPr>
            <w:tcW w:w="648" w:type="dxa"/>
            <w:vAlign w:val="center"/>
          </w:tcPr>
          <w:p w14:paraId="35883A6D" w14:textId="3F28638C" w:rsidR="00F926DE" w:rsidRDefault="001A375F">
            <w:pPr>
              <w:pStyle w:val="P68B1DB1-Normal20"/>
              <w:tabs>
                <w:tab w:val="left" w:pos="148"/>
              </w:tabs>
              <w:jc w:val="center"/>
              <w:rPr>
                <w:rFonts w:hint="default"/>
              </w:rPr>
            </w:pPr>
            <w:r>
              <w:t>45</w:t>
            </w:r>
          </w:p>
        </w:tc>
        <w:tc>
          <w:tcPr>
            <w:tcW w:w="651" w:type="dxa"/>
            <w:vAlign w:val="center"/>
          </w:tcPr>
          <w:p w14:paraId="463633A6" w14:textId="1FB9793E" w:rsidR="00F926DE" w:rsidRDefault="001A375F">
            <w:pPr>
              <w:pStyle w:val="P68B1DB1-Normal20"/>
              <w:tabs>
                <w:tab w:val="left" w:pos="148"/>
              </w:tabs>
              <w:jc w:val="center"/>
              <w:rPr>
                <w:rFonts w:hint="default"/>
              </w:rPr>
            </w:pPr>
            <w:r>
              <w:t>45</w:t>
            </w:r>
          </w:p>
        </w:tc>
        <w:tc>
          <w:tcPr>
            <w:tcW w:w="648" w:type="dxa"/>
            <w:vAlign w:val="center"/>
          </w:tcPr>
          <w:p w14:paraId="28684F28" w14:textId="58B24A9D" w:rsidR="00F926DE" w:rsidRDefault="001A375F">
            <w:pPr>
              <w:pStyle w:val="P68B1DB1-Normal20"/>
              <w:tabs>
                <w:tab w:val="left" w:pos="148"/>
              </w:tabs>
              <w:jc w:val="center"/>
              <w:rPr>
                <w:rFonts w:hint="default"/>
              </w:rPr>
            </w:pPr>
            <w:r>
              <w:t>45</w:t>
            </w:r>
          </w:p>
        </w:tc>
        <w:tc>
          <w:tcPr>
            <w:tcW w:w="894" w:type="dxa"/>
            <w:vAlign w:val="center"/>
          </w:tcPr>
          <w:p w14:paraId="44B181EE" w14:textId="7DEC4DE9" w:rsidR="00F926DE" w:rsidRDefault="001A375F">
            <w:pPr>
              <w:pStyle w:val="P68B1DB1-Normal3"/>
              <w:tabs>
                <w:tab w:val="left" w:pos="148"/>
              </w:tabs>
              <w:jc w:val="center"/>
            </w:pPr>
            <w:r>
              <w:t>29</w:t>
            </w:r>
          </w:p>
        </w:tc>
        <w:tc>
          <w:tcPr>
            <w:tcW w:w="863" w:type="dxa"/>
            <w:vAlign w:val="center"/>
          </w:tcPr>
          <w:p w14:paraId="68D25D7A" w14:textId="351AF0CB" w:rsidR="00F926DE" w:rsidRDefault="001A375F">
            <w:pPr>
              <w:pStyle w:val="P68B1DB1-Normal3"/>
              <w:tabs>
                <w:tab w:val="left" w:pos="148"/>
              </w:tabs>
              <w:jc w:val="center"/>
            </w:pPr>
            <w:r>
              <w:t>22</w:t>
            </w:r>
          </w:p>
        </w:tc>
        <w:tc>
          <w:tcPr>
            <w:tcW w:w="896" w:type="dxa"/>
            <w:vAlign w:val="center"/>
          </w:tcPr>
          <w:p w14:paraId="6958FF3D" w14:textId="0EA82441" w:rsidR="00F926DE" w:rsidRDefault="001A375F">
            <w:pPr>
              <w:pStyle w:val="P68B1DB1-Normal3"/>
              <w:tabs>
                <w:tab w:val="left" w:pos="148"/>
              </w:tabs>
              <w:jc w:val="center"/>
            </w:pPr>
            <w:r>
              <w:t>24</w:t>
            </w:r>
          </w:p>
        </w:tc>
        <w:tc>
          <w:tcPr>
            <w:tcW w:w="1829" w:type="dxa"/>
            <w:vAlign w:val="center"/>
          </w:tcPr>
          <w:p w14:paraId="1644B2E9" w14:textId="77777777" w:rsidR="00F926DE" w:rsidRDefault="00F926DE">
            <w:pPr>
              <w:tabs>
                <w:tab w:val="left" w:pos="148"/>
              </w:tabs>
              <w:jc w:val="center"/>
              <w:rPr>
                <w:rFonts w:ascii="TheSans" w:hAnsi="TheSans" w:cs="TheSans"/>
                <w:sz w:val="20"/>
              </w:rPr>
            </w:pPr>
          </w:p>
        </w:tc>
      </w:tr>
      <w:tr w:rsidR="00F926DE" w14:paraId="1FFD8349" w14:textId="77777777">
        <w:tc>
          <w:tcPr>
            <w:tcW w:w="3519" w:type="dxa"/>
            <w:vAlign w:val="center"/>
          </w:tcPr>
          <w:p w14:paraId="26A336F0" w14:textId="367DB367" w:rsidR="00F926DE" w:rsidRDefault="001A375F">
            <w:pPr>
              <w:pStyle w:val="P68B1DB1-Normal21"/>
              <w:tabs>
                <w:tab w:val="left" w:pos="148"/>
              </w:tabs>
              <w:rPr>
                <w:rFonts w:ascii="TheSans" w:hAnsi="TheSans" w:cs="TheSans"/>
              </w:rPr>
            </w:pPr>
            <w:r>
              <w:rPr>
                <w:rFonts w:ascii="TheSans" w:hAnsi="TheSans" w:cs="TheSans"/>
              </w:rPr>
              <w:t xml:space="preserve">Average age of litigation </w:t>
            </w:r>
            <w:r>
              <w:rPr>
                <w:rFonts w:ascii="TheSans" w:hAnsi="TheSans" w:cs="TheSans" w:hint="cs"/>
              </w:rPr>
              <w:t>(</w:t>
            </w:r>
            <w:r>
              <w:rPr>
                <w:rFonts w:ascii="TheSans" w:hAnsi="TheSans" w:cs="TheSans"/>
              </w:rPr>
              <w:t>Cassation</w:t>
            </w:r>
            <w:r>
              <w:rPr>
                <w:rFonts w:ascii="TheSans" w:hAnsi="TheSans" w:cs="TheSans" w:hint="cs"/>
              </w:rPr>
              <w:t>)</w:t>
            </w:r>
          </w:p>
        </w:tc>
        <w:tc>
          <w:tcPr>
            <w:tcW w:w="648" w:type="dxa"/>
            <w:vAlign w:val="center"/>
          </w:tcPr>
          <w:p w14:paraId="5E7F69EE" w14:textId="044AE1AA" w:rsidR="00F926DE" w:rsidRDefault="001A375F">
            <w:pPr>
              <w:pStyle w:val="P68B1DB1-Normal20"/>
              <w:tabs>
                <w:tab w:val="left" w:pos="148"/>
              </w:tabs>
              <w:jc w:val="center"/>
              <w:rPr>
                <w:rFonts w:hint="default"/>
              </w:rPr>
            </w:pPr>
            <w:r>
              <w:t>40</w:t>
            </w:r>
          </w:p>
        </w:tc>
        <w:tc>
          <w:tcPr>
            <w:tcW w:w="651" w:type="dxa"/>
            <w:vAlign w:val="center"/>
          </w:tcPr>
          <w:p w14:paraId="590FBA02" w14:textId="47BFEF1B" w:rsidR="00F926DE" w:rsidRDefault="001A375F">
            <w:pPr>
              <w:pStyle w:val="P68B1DB1-Normal20"/>
              <w:tabs>
                <w:tab w:val="left" w:pos="148"/>
              </w:tabs>
              <w:jc w:val="center"/>
              <w:rPr>
                <w:rFonts w:hint="default"/>
              </w:rPr>
            </w:pPr>
            <w:r>
              <w:t>40</w:t>
            </w:r>
          </w:p>
        </w:tc>
        <w:tc>
          <w:tcPr>
            <w:tcW w:w="648" w:type="dxa"/>
            <w:vAlign w:val="center"/>
          </w:tcPr>
          <w:p w14:paraId="4B5FC3CE" w14:textId="2944A910" w:rsidR="00F926DE" w:rsidRDefault="001A375F">
            <w:pPr>
              <w:pStyle w:val="P68B1DB1-Normal20"/>
              <w:tabs>
                <w:tab w:val="left" w:pos="148"/>
              </w:tabs>
              <w:jc w:val="center"/>
              <w:rPr>
                <w:rFonts w:hint="default"/>
              </w:rPr>
            </w:pPr>
            <w:r>
              <w:t>40</w:t>
            </w:r>
          </w:p>
        </w:tc>
        <w:tc>
          <w:tcPr>
            <w:tcW w:w="894" w:type="dxa"/>
            <w:vAlign w:val="center"/>
          </w:tcPr>
          <w:p w14:paraId="33E790F3" w14:textId="33955225" w:rsidR="00F926DE" w:rsidRDefault="001A375F">
            <w:pPr>
              <w:pStyle w:val="P68B1DB1-Normal3"/>
              <w:tabs>
                <w:tab w:val="left" w:pos="148"/>
              </w:tabs>
              <w:jc w:val="center"/>
            </w:pPr>
            <w:r>
              <w:t>16</w:t>
            </w:r>
          </w:p>
        </w:tc>
        <w:tc>
          <w:tcPr>
            <w:tcW w:w="863" w:type="dxa"/>
            <w:vAlign w:val="center"/>
          </w:tcPr>
          <w:p w14:paraId="55B08F52" w14:textId="2E3BD5F8" w:rsidR="00F926DE" w:rsidRDefault="001A375F">
            <w:pPr>
              <w:pStyle w:val="P68B1DB1-Normal3"/>
              <w:tabs>
                <w:tab w:val="left" w:pos="148"/>
              </w:tabs>
              <w:jc w:val="center"/>
            </w:pPr>
            <w:r>
              <w:t>14</w:t>
            </w:r>
          </w:p>
        </w:tc>
        <w:tc>
          <w:tcPr>
            <w:tcW w:w="896" w:type="dxa"/>
            <w:vAlign w:val="center"/>
          </w:tcPr>
          <w:p w14:paraId="71771CD8" w14:textId="6A92F375" w:rsidR="00F926DE" w:rsidRDefault="001A375F">
            <w:pPr>
              <w:pStyle w:val="P68B1DB1-Normal3"/>
              <w:tabs>
                <w:tab w:val="left" w:pos="148"/>
              </w:tabs>
              <w:jc w:val="center"/>
            </w:pPr>
            <w:r>
              <w:t>19</w:t>
            </w:r>
          </w:p>
        </w:tc>
        <w:tc>
          <w:tcPr>
            <w:tcW w:w="1829" w:type="dxa"/>
            <w:vAlign w:val="center"/>
          </w:tcPr>
          <w:p w14:paraId="019A856E" w14:textId="77777777" w:rsidR="00F926DE" w:rsidRDefault="00F926DE">
            <w:pPr>
              <w:tabs>
                <w:tab w:val="left" w:pos="148"/>
              </w:tabs>
              <w:jc w:val="center"/>
              <w:rPr>
                <w:rFonts w:ascii="TheSans" w:hAnsi="TheSans" w:cs="TheSans"/>
                <w:sz w:val="20"/>
              </w:rPr>
            </w:pPr>
          </w:p>
        </w:tc>
      </w:tr>
      <w:tr w:rsidR="00F926DE" w14:paraId="6761C04A" w14:textId="77777777">
        <w:tc>
          <w:tcPr>
            <w:tcW w:w="3519" w:type="dxa"/>
            <w:vAlign w:val="center"/>
          </w:tcPr>
          <w:p w14:paraId="0956ECDA" w14:textId="3482FC1E" w:rsidR="00F926DE" w:rsidRDefault="001A375F">
            <w:pPr>
              <w:pStyle w:val="P68B1DB1-Normal20"/>
              <w:tabs>
                <w:tab w:val="left" w:pos="148"/>
              </w:tabs>
              <w:rPr>
                <w:rFonts w:hint="default"/>
              </w:rPr>
            </w:pPr>
            <w:r>
              <w:t>Time Execution Rate</w:t>
            </w:r>
          </w:p>
        </w:tc>
        <w:tc>
          <w:tcPr>
            <w:tcW w:w="648" w:type="dxa"/>
            <w:vAlign w:val="center"/>
          </w:tcPr>
          <w:p w14:paraId="66C92B74" w14:textId="128AFC18" w:rsidR="00F926DE" w:rsidRDefault="001A375F">
            <w:pPr>
              <w:pStyle w:val="P68B1DB1-Normal20"/>
              <w:tabs>
                <w:tab w:val="left" w:pos="148"/>
              </w:tabs>
              <w:jc w:val="center"/>
              <w:rPr>
                <w:rFonts w:hint="default"/>
              </w:rPr>
            </w:pPr>
            <w:r>
              <w:t>1000</w:t>
            </w:r>
          </w:p>
        </w:tc>
        <w:tc>
          <w:tcPr>
            <w:tcW w:w="651" w:type="dxa"/>
            <w:vAlign w:val="center"/>
          </w:tcPr>
          <w:p w14:paraId="4E94ED30" w14:textId="2DF338E6" w:rsidR="00F926DE" w:rsidRDefault="001A375F">
            <w:pPr>
              <w:pStyle w:val="P68B1DB1-Normal20"/>
              <w:tabs>
                <w:tab w:val="left" w:pos="148"/>
              </w:tabs>
              <w:jc w:val="center"/>
              <w:rPr>
                <w:rFonts w:hint="default"/>
              </w:rPr>
            </w:pPr>
            <w:r>
              <w:t>1000</w:t>
            </w:r>
          </w:p>
        </w:tc>
        <w:tc>
          <w:tcPr>
            <w:tcW w:w="648" w:type="dxa"/>
            <w:vAlign w:val="center"/>
          </w:tcPr>
          <w:p w14:paraId="425C216E" w14:textId="43A3A397" w:rsidR="00F926DE" w:rsidRDefault="001A375F">
            <w:pPr>
              <w:pStyle w:val="P68B1DB1-Normal20"/>
              <w:tabs>
                <w:tab w:val="left" w:pos="148"/>
              </w:tabs>
              <w:jc w:val="center"/>
              <w:rPr>
                <w:rFonts w:hint="default"/>
              </w:rPr>
            </w:pPr>
            <w:r>
              <w:t>500</w:t>
            </w:r>
          </w:p>
        </w:tc>
        <w:tc>
          <w:tcPr>
            <w:tcW w:w="894" w:type="dxa"/>
            <w:vAlign w:val="center"/>
          </w:tcPr>
          <w:p w14:paraId="637B4E61" w14:textId="6518C0C3" w:rsidR="00F926DE" w:rsidRDefault="001A375F">
            <w:pPr>
              <w:pStyle w:val="P68B1DB1-Normal20"/>
              <w:tabs>
                <w:tab w:val="left" w:pos="148"/>
              </w:tabs>
              <w:jc w:val="center"/>
              <w:rPr>
                <w:rFonts w:hint="default"/>
              </w:rPr>
            </w:pPr>
            <w:r>
              <w:t>1614</w:t>
            </w:r>
          </w:p>
        </w:tc>
        <w:tc>
          <w:tcPr>
            <w:tcW w:w="863" w:type="dxa"/>
            <w:vAlign w:val="center"/>
          </w:tcPr>
          <w:p w14:paraId="0C7ABBC7" w14:textId="24C097F2" w:rsidR="00F926DE" w:rsidRDefault="001A375F">
            <w:pPr>
              <w:pStyle w:val="P68B1DB1-Normal20"/>
              <w:tabs>
                <w:tab w:val="left" w:pos="148"/>
              </w:tabs>
              <w:jc w:val="center"/>
              <w:rPr>
                <w:rFonts w:hint="default"/>
              </w:rPr>
            </w:pPr>
            <w:r>
              <w:t>376</w:t>
            </w:r>
          </w:p>
        </w:tc>
        <w:tc>
          <w:tcPr>
            <w:tcW w:w="896" w:type="dxa"/>
            <w:vAlign w:val="center"/>
          </w:tcPr>
          <w:p w14:paraId="5B828148" w14:textId="79403E72" w:rsidR="00F926DE" w:rsidRDefault="001A375F">
            <w:pPr>
              <w:pStyle w:val="P68B1DB1-Normal20"/>
              <w:tabs>
                <w:tab w:val="left" w:pos="148"/>
              </w:tabs>
              <w:jc w:val="center"/>
              <w:rPr>
                <w:rFonts w:hint="default"/>
              </w:rPr>
            </w:pPr>
            <w:r>
              <w:t>442</w:t>
            </w:r>
          </w:p>
        </w:tc>
        <w:tc>
          <w:tcPr>
            <w:tcW w:w="1829" w:type="dxa"/>
            <w:vAlign w:val="center"/>
          </w:tcPr>
          <w:p w14:paraId="38A685A4" w14:textId="77777777" w:rsidR="00F926DE" w:rsidRDefault="00F926DE">
            <w:pPr>
              <w:tabs>
                <w:tab w:val="left" w:pos="148"/>
              </w:tabs>
              <w:jc w:val="center"/>
              <w:rPr>
                <w:rFonts w:ascii="TheSans" w:hAnsi="TheSans" w:cs="TheSans"/>
                <w:sz w:val="20"/>
              </w:rPr>
            </w:pPr>
          </w:p>
        </w:tc>
      </w:tr>
      <w:tr w:rsidR="00F926DE" w14:paraId="63D72BB6" w14:textId="77777777">
        <w:tc>
          <w:tcPr>
            <w:tcW w:w="3519" w:type="dxa"/>
            <w:vAlign w:val="center"/>
          </w:tcPr>
          <w:p w14:paraId="7DE85A9E" w14:textId="2E764804" w:rsidR="00F926DE" w:rsidRDefault="001A375F">
            <w:pPr>
              <w:pStyle w:val="P68B1DB1-Normal3"/>
              <w:tabs>
                <w:tab w:val="left" w:pos="148"/>
              </w:tabs>
            </w:pPr>
            <w:r>
              <w:t xml:space="preserve">Number of Executed  Lawsuits </w:t>
            </w:r>
          </w:p>
        </w:tc>
        <w:tc>
          <w:tcPr>
            <w:tcW w:w="648" w:type="dxa"/>
            <w:vAlign w:val="center"/>
          </w:tcPr>
          <w:p w14:paraId="55E96645" w14:textId="30FBD839" w:rsidR="00F926DE" w:rsidRDefault="001A375F">
            <w:pPr>
              <w:pStyle w:val="P68B1DB1-Normal20"/>
              <w:tabs>
                <w:tab w:val="left" w:pos="148"/>
              </w:tabs>
              <w:jc w:val="center"/>
              <w:rPr>
                <w:rFonts w:hint="default"/>
              </w:rPr>
            </w:pPr>
            <w:r>
              <w:t>-</w:t>
            </w:r>
          </w:p>
        </w:tc>
        <w:tc>
          <w:tcPr>
            <w:tcW w:w="651" w:type="dxa"/>
            <w:vAlign w:val="center"/>
          </w:tcPr>
          <w:p w14:paraId="76053D1B" w14:textId="48A2CBFD" w:rsidR="00F926DE" w:rsidRDefault="001A375F">
            <w:pPr>
              <w:pStyle w:val="P68B1DB1-Normal20"/>
              <w:tabs>
                <w:tab w:val="left" w:pos="148"/>
              </w:tabs>
              <w:jc w:val="center"/>
              <w:rPr>
                <w:rFonts w:hint="default"/>
              </w:rPr>
            </w:pPr>
            <w:r>
              <w:t>-</w:t>
            </w:r>
          </w:p>
        </w:tc>
        <w:tc>
          <w:tcPr>
            <w:tcW w:w="648" w:type="dxa"/>
            <w:vAlign w:val="center"/>
          </w:tcPr>
          <w:p w14:paraId="42061F0F" w14:textId="2878751D" w:rsidR="00F926DE" w:rsidRDefault="001A375F">
            <w:pPr>
              <w:pStyle w:val="P68B1DB1-Normal20"/>
              <w:tabs>
                <w:tab w:val="left" w:pos="148"/>
              </w:tabs>
              <w:jc w:val="center"/>
              <w:rPr>
                <w:rFonts w:hint="default"/>
              </w:rPr>
            </w:pPr>
            <w:r>
              <w:t>-</w:t>
            </w:r>
          </w:p>
        </w:tc>
        <w:tc>
          <w:tcPr>
            <w:tcW w:w="894" w:type="dxa"/>
            <w:vAlign w:val="center"/>
          </w:tcPr>
          <w:p w14:paraId="7FE24BCD" w14:textId="1A3AEE7C" w:rsidR="00F926DE" w:rsidRDefault="001A375F">
            <w:pPr>
              <w:pStyle w:val="P68B1DB1-Normal21"/>
              <w:tabs>
                <w:tab w:val="left" w:pos="148"/>
              </w:tabs>
              <w:jc w:val="center"/>
              <w:rPr>
                <w:rFonts w:ascii="TheSans" w:hAnsi="TheSans" w:cs="TheSans"/>
              </w:rPr>
            </w:pPr>
            <w:r>
              <w:rPr>
                <w:rFonts w:ascii="TheSans" w:hAnsi="TheSans" w:cs="TheSans" w:hint="cs"/>
              </w:rPr>
              <w:t>2451</w:t>
            </w:r>
          </w:p>
        </w:tc>
        <w:tc>
          <w:tcPr>
            <w:tcW w:w="863" w:type="dxa"/>
            <w:vAlign w:val="center"/>
          </w:tcPr>
          <w:p w14:paraId="2782F102" w14:textId="499A4445" w:rsidR="00F926DE" w:rsidRDefault="001A375F">
            <w:pPr>
              <w:pStyle w:val="P68B1DB1-Normal21"/>
              <w:tabs>
                <w:tab w:val="left" w:pos="148"/>
              </w:tabs>
              <w:jc w:val="center"/>
              <w:rPr>
                <w:rFonts w:ascii="TheSans" w:hAnsi="TheSans" w:cs="TheSans"/>
              </w:rPr>
            </w:pPr>
            <w:r>
              <w:rPr>
                <w:rFonts w:ascii="TheSans" w:hAnsi="TheSans" w:cs="TheSans" w:hint="cs"/>
              </w:rPr>
              <w:t>1128</w:t>
            </w:r>
          </w:p>
        </w:tc>
        <w:tc>
          <w:tcPr>
            <w:tcW w:w="896" w:type="dxa"/>
            <w:vAlign w:val="center"/>
          </w:tcPr>
          <w:p w14:paraId="6564A52D" w14:textId="4E62C634" w:rsidR="00F926DE" w:rsidRDefault="001A375F">
            <w:pPr>
              <w:pStyle w:val="P68B1DB1-Normal21"/>
              <w:tabs>
                <w:tab w:val="left" w:pos="148"/>
              </w:tabs>
              <w:jc w:val="center"/>
              <w:rPr>
                <w:rFonts w:ascii="TheSans" w:hAnsi="TheSans" w:cs="TheSans"/>
              </w:rPr>
            </w:pPr>
            <w:r>
              <w:rPr>
                <w:rFonts w:ascii="TheSans" w:hAnsi="TheSans" w:cs="TheSans" w:hint="cs"/>
              </w:rPr>
              <w:t>1826</w:t>
            </w:r>
          </w:p>
        </w:tc>
        <w:tc>
          <w:tcPr>
            <w:tcW w:w="1829" w:type="dxa"/>
            <w:vAlign w:val="center"/>
          </w:tcPr>
          <w:p w14:paraId="6121AC2D" w14:textId="77777777" w:rsidR="00F926DE" w:rsidRDefault="00F926DE">
            <w:pPr>
              <w:tabs>
                <w:tab w:val="left" w:pos="148"/>
              </w:tabs>
              <w:jc w:val="center"/>
              <w:rPr>
                <w:rFonts w:ascii="TheSans" w:hAnsi="TheSans" w:cs="TheSans"/>
                <w:sz w:val="20"/>
              </w:rPr>
            </w:pPr>
          </w:p>
        </w:tc>
      </w:tr>
      <w:tr w:rsidR="00F926DE" w14:paraId="3E0EE749" w14:textId="77777777">
        <w:tc>
          <w:tcPr>
            <w:tcW w:w="3519" w:type="dxa"/>
            <w:vAlign w:val="center"/>
          </w:tcPr>
          <w:p w14:paraId="50B4DE80" w14:textId="7B210664" w:rsidR="00F926DE" w:rsidRDefault="001A375F">
            <w:pPr>
              <w:pStyle w:val="P68B1DB1-Normal3"/>
              <w:tabs>
                <w:tab w:val="left" w:pos="148"/>
              </w:tabs>
            </w:pPr>
            <w:r>
              <w:t xml:space="preserve">Number of registered execution files </w:t>
            </w:r>
          </w:p>
        </w:tc>
        <w:tc>
          <w:tcPr>
            <w:tcW w:w="648" w:type="dxa"/>
            <w:vAlign w:val="center"/>
          </w:tcPr>
          <w:p w14:paraId="45C8B83B" w14:textId="3031A8F6" w:rsidR="00F926DE" w:rsidRDefault="001A375F">
            <w:pPr>
              <w:pStyle w:val="P68B1DB1-Normal20"/>
              <w:tabs>
                <w:tab w:val="left" w:pos="148"/>
              </w:tabs>
              <w:jc w:val="center"/>
              <w:rPr>
                <w:rFonts w:hint="default"/>
              </w:rPr>
            </w:pPr>
            <w:r>
              <w:t>-</w:t>
            </w:r>
          </w:p>
        </w:tc>
        <w:tc>
          <w:tcPr>
            <w:tcW w:w="651" w:type="dxa"/>
            <w:vAlign w:val="center"/>
          </w:tcPr>
          <w:p w14:paraId="40508035" w14:textId="7C2BAD85" w:rsidR="00F926DE" w:rsidRDefault="001A375F">
            <w:pPr>
              <w:pStyle w:val="P68B1DB1-Normal20"/>
              <w:tabs>
                <w:tab w:val="left" w:pos="148"/>
              </w:tabs>
              <w:jc w:val="center"/>
              <w:rPr>
                <w:rFonts w:hint="default"/>
              </w:rPr>
            </w:pPr>
            <w:r>
              <w:t>-</w:t>
            </w:r>
          </w:p>
        </w:tc>
        <w:tc>
          <w:tcPr>
            <w:tcW w:w="648" w:type="dxa"/>
            <w:vAlign w:val="center"/>
          </w:tcPr>
          <w:p w14:paraId="6B5343BF" w14:textId="32ACC473" w:rsidR="00F926DE" w:rsidRDefault="001A375F">
            <w:pPr>
              <w:pStyle w:val="P68B1DB1-Normal20"/>
              <w:tabs>
                <w:tab w:val="left" w:pos="148"/>
              </w:tabs>
              <w:jc w:val="center"/>
              <w:rPr>
                <w:rFonts w:hint="default"/>
              </w:rPr>
            </w:pPr>
            <w:r>
              <w:t>-</w:t>
            </w:r>
          </w:p>
        </w:tc>
        <w:tc>
          <w:tcPr>
            <w:tcW w:w="894" w:type="dxa"/>
            <w:vAlign w:val="center"/>
          </w:tcPr>
          <w:p w14:paraId="745AF610" w14:textId="6EC5B6C9" w:rsidR="00F926DE" w:rsidRDefault="001A375F">
            <w:pPr>
              <w:pStyle w:val="P68B1DB1-Normal3"/>
              <w:tabs>
                <w:tab w:val="left" w:pos="148"/>
              </w:tabs>
              <w:jc w:val="center"/>
            </w:pPr>
            <w:r>
              <w:t>3334</w:t>
            </w:r>
          </w:p>
        </w:tc>
        <w:tc>
          <w:tcPr>
            <w:tcW w:w="863" w:type="dxa"/>
            <w:vAlign w:val="center"/>
          </w:tcPr>
          <w:p w14:paraId="609EB16E" w14:textId="0CCF703D" w:rsidR="00F926DE" w:rsidRDefault="001A375F">
            <w:pPr>
              <w:pStyle w:val="P68B1DB1-Normal3"/>
              <w:tabs>
                <w:tab w:val="left" w:pos="148"/>
              </w:tabs>
              <w:jc w:val="center"/>
            </w:pPr>
            <w:r>
              <w:t>2845</w:t>
            </w:r>
          </w:p>
        </w:tc>
        <w:tc>
          <w:tcPr>
            <w:tcW w:w="896" w:type="dxa"/>
            <w:vAlign w:val="center"/>
          </w:tcPr>
          <w:p w14:paraId="4309BF46" w14:textId="49E9EDCE" w:rsidR="00F926DE" w:rsidRDefault="001A375F">
            <w:pPr>
              <w:pStyle w:val="P68B1DB1-Normal21"/>
              <w:tabs>
                <w:tab w:val="left" w:pos="148"/>
              </w:tabs>
              <w:jc w:val="center"/>
              <w:rPr>
                <w:rFonts w:ascii="TheSans" w:hAnsi="TheSans" w:cs="TheSans"/>
              </w:rPr>
            </w:pPr>
            <w:r>
              <w:rPr>
                <w:rFonts w:ascii="TheSans" w:hAnsi="TheSans" w:cs="TheSans" w:hint="cs"/>
              </w:rPr>
              <w:t>3351</w:t>
            </w:r>
          </w:p>
        </w:tc>
        <w:tc>
          <w:tcPr>
            <w:tcW w:w="1829" w:type="dxa"/>
            <w:vAlign w:val="center"/>
          </w:tcPr>
          <w:p w14:paraId="67FBB300" w14:textId="77777777" w:rsidR="00F926DE" w:rsidRDefault="00F926DE">
            <w:pPr>
              <w:tabs>
                <w:tab w:val="left" w:pos="148"/>
              </w:tabs>
              <w:jc w:val="center"/>
              <w:rPr>
                <w:rFonts w:ascii="TheSans" w:hAnsi="TheSans" w:cs="TheSans"/>
                <w:sz w:val="20"/>
              </w:rPr>
            </w:pPr>
          </w:p>
        </w:tc>
      </w:tr>
      <w:tr w:rsidR="00F926DE" w14:paraId="3184CBEB" w14:textId="77777777">
        <w:tc>
          <w:tcPr>
            <w:tcW w:w="3519" w:type="dxa"/>
            <w:vAlign w:val="center"/>
          </w:tcPr>
          <w:p w14:paraId="3E66A4B7" w14:textId="49AF1E2B" w:rsidR="00F926DE" w:rsidRDefault="001A375F">
            <w:pPr>
              <w:pStyle w:val="P68B1DB1-Normal3"/>
              <w:tabs>
                <w:tab w:val="left" w:pos="148"/>
              </w:tabs>
            </w:pPr>
            <w:r>
              <w:t>Transactions volume</w:t>
            </w:r>
          </w:p>
        </w:tc>
        <w:tc>
          <w:tcPr>
            <w:tcW w:w="648" w:type="dxa"/>
            <w:vAlign w:val="center"/>
          </w:tcPr>
          <w:p w14:paraId="02C9CD70" w14:textId="5E2530DC" w:rsidR="00F926DE" w:rsidRDefault="001A375F">
            <w:pPr>
              <w:pStyle w:val="P68B1DB1-Normal20"/>
              <w:tabs>
                <w:tab w:val="left" w:pos="148"/>
              </w:tabs>
              <w:jc w:val="center"/>
              <w:rPr>
                <w:rFonts w:hint="default"/>
              </w:rPr>
            </w:pPr>
            <w:r>
              <w:t>-</w:t>
            </w:r>
          </w:p>
        </w:tc>
        <w:tc>
          <w:tcPr>
            <w:tcW w:w="651" w:type="dxa"/>
            <w:vAlign w:val="center"/>
          </w:tcPr>
          <w:p w14:paraId="12DAE3B5" w14:textId="53D04E93" w:rsidR="00F926DE" w:rsidRDefault="001A375F">
            <w:pPr>
              <w:pStyle w:val="P68B1DB1-Normal20"/>
              <w:tabs>
                <w:tab w:val="left" w:pos="148"/>
              </w:tabs>
              <w:jc w:val="center"/>
              <w:rPr>
                <w:rFonts w:hint="default"/>
              </w:rPr>
            </w:pPr>
            <w:r>
              <w:t>-</w:t>
            </w:r>
          </w:p>
        </w:tc>
        <w:tc>
          <w:tcPr>
            <w:tcW w:w="648" w:type="dxa"/>
            <w:vAlign w:val="center"/>
          </w:tcPr>
          <w:p w14:paraId="725E5C10" w14:textId="79633165" w:rsidR="00F926DE" w:rsidRDefault="001A375F">
            <w:pPr>
              <w:pStyle w:val="P68B1DB1-Normal20"/>
              <w:tabs>
                <w:tab w:val="left" w:pos="148"/>
              </w:tabs>
              <w:jc w:val="center"/>
              <w:rPr>
                <w:rFonts w:hint="default"/>
              </w:rPr>
            </w:pPr>
            <w:r>
              <w:t>-</w:t>
            </w:r>
          </w:p>
        </w:tc>
        <w:tc>
          <w:tcPr>
            <w:tcW w:w="894" w:type="dxa"/>
            <w:vAlign w:val="center"/>
          </w:tcPr>
          <w:p w14:paraId="28FEC355" w14:textId="6D6AE148" w:rsidR="00F926DE" w:rsidRDefault="001A375F">
            <w:pPr>
              <w:pStyle w:val="P68B1DB1-Normal3"/>
              <w:tabs>
                <w:tab w:val="left" w:pos="148"/>
              </w:tabs>
              <w:jc w:val="center"/>
            </w:pPr>
            <w:r>
              <w:t>112513</w:t>
            </w:r>
          </w:p>
        </w:tc>
        <w:tc>
          <w:tcPr>
            <w:tcW w:w="863" w:type="dxa"/>
            <w:vAlign w:val="center"/>
          </w:tcPr>
          <w:p w14:paraId="50984E8C" w14:textId="38516F15" w:rsidR="00F926DE" w:rsidRDefault="001A375F">
            <w:pPr>
              <w:pStyle w:val="P68B1DB1-Normal3"/>
              <w:tabs>
                <w:tab w:val="left" w:pos="148"/>
              </w:tabs>
              <w:jc w:val="center"/>
            </w:pPr>
            <w:r>
              <w:t>114030</w:t>
            </w:r>
          </w:p>
        </w:tc>
        <w:tc>
          <w:tcPr>
            <w:tcW w:w="896" w:type="dxa"/>
            <w:vAlign w:val="center"/>
          </w:tcPr>
          <w:p w14:paraId="7E0A3350" w14:textId="0758A763" w:rsidR="00F926DE" w:rsidRDefault="001A375F">
            <w:pPr>
              <w:pStyle w:val="P68B1DB1-Normal21"/>
              <w:tabs>
                <w:tab w:val="left" w:pos="148"/>
              </w:tabs>
              <w:jc w:val="center"/>
              <w:rPr>
                <w:rFonts w:ascii="TheSans" w:hAnsi="TheSans" w:cs="TheSans"/>
              </w:rPr>
            </w:pPr>
            <w:r>
              <w:rPr>
                <w:rFonts w:ascii="TheSans" w:hAnsi="TheSans" w:cs="TheSans"/>
              </w:rPr>
              <w:t>118450</w:t>
            </w:r>
          </w:p>
        </w:tc>
        <w:tc>
          <w:tcPr>
            <w:tcW w:w="1829" w:type="dxa"/>
            <w:vAlign w:val="center"/>
          </w:tcPr>
          <w:p w14:paraId="685F77D3" w14:textId="77777777" w:rsidR="00F926DE" w:rsidRDefault="00F926DE">
            <w:pPr>
              <w:tabs>
                <w:tab w:val="left" w:pos="148"/>
              </w:tabs>
              <w:jc w:val="center"/>
              <w:rPr>
                <w:rFonts w:ascii="TheSans" w:hAnsi="TheSans" w:cs="TheSans"/>
                <w:sz w:val="20"/>
              </w:rPr>
            </w:pPr>
          </w:p>
        </w:tc>
      </w:tr>
      <w:tr w:rsidR="00F926DE" w14:paraId="6E470E34" w14:textId="77777777">
        <w:tc>
          <w:tcPr>
            <w:tcW w:w="3519" w:type="dxa"/>
            <w:vAlign w:val="center"/>
          </w:tcPr>
          <w:p w14:paraId="178B9ED6" w14:textId="057FEDD0" w:rsidR="00F926DE" w:rsidRDefault="001A375F">
            <w:pPr>
              <w:pStyle w:val="P68B1DB1-Normal3"/>
              <w:tabs>
                <w:tab w:val="left" w:pos="148"/>
              </w:tabs>
            </w:pPr>
            <w:r>
              <w:t xml:space="preserve">Total Judicial Services </w:t>
            </w:r>
          </w:p>
        </w:tc>
        <w:tc>
          <w:tcPr>
            <w:tcW w:w="648" w:type="dxa"/>
            <w:vAlign w:val="center"/>
          </w:tcPr>
          <w:p w14:paraId="62593CD3" w14:textId="1B3F5B85" w:rsidR="00F926DE" w:rsidRDefault="001A375F">
            <w:pPr>
              <w:pStyle w:val="P68B1DB1-Normal20"/>
              <w:tabs>
                <w:tab w:val="left" w:pos="148"/>
              </w:tabs>
              <w:jc w:val="center"/>
              <w:rPr>
                <w:rFonts w:hint="default"/>
              </w:rPr>
            </w:pPr>
            <w:r>
              <w:t>-</w:t>
            </w:r>
          </w:p>
        </w:tc>
        <w:tc>
          <w:tcPr>
            <w:tcW w:w="651" w:type="dxa"/>
            <w:vAlign w:val="center"/>
          </w:tcPr>
          <w:p w14:paraId="147F56A1" w14:textId="68A6C83E" w:rsidR="00F926DE" w:rsidRDefault="001A375F">
            <w:pPr>
              <w:pStyle w:val="P68B1DB1-Normal20"/>
              <w:tabs>
                <w:tab w:val="left" w:pos="148"/>
              </w:tabs>
              <w:jc w:val="center"/>
              <w:rPr>
                <w:rFonts w:hint="default"/>
              </w:rPr>
            </w:pPr>
            <w:r>
              <w:t>-</w:t>
            </w:r>
          </w:p>
        </w:tc>
        <w:tc>
          <w:tcPr>
            <w:tcW w:w="648" w:type="dxa"/>
            <w:vAlign w:val="center"/>
          </w:tcPr>
          <w:p w14:paraId="742B0825" w14:textId="615CE4F0" w:rsidR="00F926DE" w:rsidRDefault="001A375F">
            <w:pPr>
              <w:pStyle w:val="P68B1DB1-Normal20"/>
              <w:tabs>
                <w:tab w:val="left" w:pos="148"/>
              </w:tabs>
              <w:jc w:val="center"/>
              <w:rPr>
                <w:rFonts w:hint="default"/>
              </w:rPr>
            </w:pPr>
            <w:r>
              <w:t>-</w:t>
            </w:r>
          </w:p>
        </w:tc>
        <w:tc>
          <w:tcPr>
            <w:tcW w:w="894" w:type="dxa"/>
            <w:vAlign w:val="center"/>
          </w:tcPr>
          <w:p w14:paraId="31E47358" w14:textId="496DF180" w:rsidR="00F926DE" w:rsidRDefault="001A375F">
            <w:pPr>
              <w:pStyle w:val="P68B1DB1-Normal21"/>
              <w:tabs>
                <w:tab w:val="left" w:pos="148"/>
              </w:tabs>
              <w:jc w:val="center"/>
              <w:rPr>
                <w:rFonts w:ascii="TheSans" w:hAnsi="TheSans" w:cs="TheSans"/>
              </w:rPr>
            </w:pPr>
            <w:r>
              <w:rPr>
                <w:rFonts w:ascii="TheSans" w:hAnsi="TheSans" w:cs="TheSans" w:hint="cs"/>
              </w:rPr>
              <w:t>62567</w:t>
            </w:r>
          </w:p>
        </w:tc>
        <w:tc>
          <w:tcPr>
            <w:tcW w:w="863" w:type="dxa"/>
            <w:vAlign w:val="center"/>
          </w:tcPr>
          <w:p w14:paraId="2429D335" w14:textId="2C2B03BF" w:rsidR="00F926DE" w:rsidRDefault="001A375F">
            <w:pPr>
              <w:pStyle w:val="P68B1DB1-Normal21"/>
              <w:tabs>
                <w:tab w:val="left" w:pos="148"/>
              </w:tabs>
              <w:jc w:val="center"/>
              <w:rPr>
                <w:rFonts w:ascii="TheSans" w:hAnsi="TheSans" w:cs="TheSans"/>
              </w:rPr>
            </w:pPr>
            <w:r>
              <w:rPr>
                <w:rFonts w:ascii="TheSans" w:hAnsi="TheSans" w:cs="TheSans" w:hint="cs"/>
              </w:rPr>
              <w:t>76075</w:t>
            </w:r>
          </w:p>
        </w:tc>
        <w:tc>
          <w:tcPr>
            <w:tcW w:w="896" w:type="dxa"/>
            <w:vAlign w:val="center"/>
          </w:tcPr>
          <w:p w14:paraId="739862BB" w14:textId="060E53C2" w:rsidR="00F926DE" w:rsidRDefault="001A375F">
            <w:pPr>
              <w:pStyle w:val="P68B1DB1-Normal21"/>
              <w:tabs>
                <w:tab w:val="left" w:pos="148"/>
              </w:tabs>
              <w:jc w:val="center"/>
              <w:rPr>
                <w:rFonts w:ascii="TheSans" w:hAnsi="TheSans" w:cs="TheSans"/>
              </w:rPr>
            </w:pPr>
            <w:r>
              <w:rPr>
                <w:rFonts w:ascii="TheSans" w:hAnsi="TheSans" w:cs="TheSans" w:hint="cs"/>
              </w:rPr>
              <w:t>78545</w:t>
            </w:r>
          </w:p>
        </w:tc>
        <w:tc>
          <w:tcPr>
            <w:tcW w:w="1829" w:type="dxa"/>
            <w:vAlign w:val="center"/>
          </w:tcPr>
          <w:p w14:paraId="38108EE7" w14:textId="77777777" w:rsidR="00F926DE" w:rsidRDefault="00F926DE">
            <w:pPr>
              <w:tabs>
                <w:tab w:val="left" w:pos="148"/>
              </w:tabs>
              <w:jc w:val="center"/>
              <w:rPr>
                <w:rFonts w:ascii="TheSans" w:hAnsi="TheSans" w:cs="TheSans"/>
                <w:sz w:val="20"/>
              </w:rPr>
            </w:pPr>
          </w:p>
        </w:tc>
      </w:tr>
      <w:tr w:rsidR="00F926DE" w14:paraId="7A090948" w14:textId="77777777">
        <w:tc>
          <w:tcPr>
            <w:tcW w:w="3519" w:type="dxa"/>
            <w:vAlign w:val="center"/>
          </w:tcPr>
          <w:p w14:paraId="36F8DC60" w14:textId="57B9FE7E" w:rsidR="00F926DE" w:rsidRDefault="001A375F">
            <w:pPr>
              <w:pStyle w:val="P68B1DB1-Normal3"/>
              <w:tabs>
                <w:tab w:val="left" w:pos="148"/>
              </w:tabs>
            </w:pPr>
            <w:r>
              <w:t xml:space="preserve">Total notary services </w:t>
            </w:r>
          </w:p>
        </w:tc>
        <w:tc>
          <w:tcPr>
            <w:tcW w:w="648" w:type="dxa"/>
            <w:vAlign w:val="center"/>
          </w:tcPr>
          <w:p w14:paraId="042B0F8B" w14:textId="43C7B30A" w:rsidR="00F926DE" w:rsidRDefault="001A375F">
            <w:pPr>
              <w:pStyle w:val="P68B1DB1-Normal20"/>
              <w:tabs>
                <w:tab w:val="left" w:pos="148"/>
              </w:tabs>
              <w:jc w:val="center"/>
              <w:rPr>
                <w:rFonts w:hint="default"/>
              </w:rPr>
            </w:pPr>
            <w:r>
              <w:t>-</w:t>
            </w:r>
          </w:p>
        </w:tc>
        <w:tc>
          <w:tcPr>
            <w:tcW w:w="651" w:type="dxa"/>
            <w:vAlign w:val="center"/>
          </w:tcPr>
          <w:p w14:paraId="02FFF19C" w14:textId="5F2C5707" w:rsidR="00F926DE" w:rsidRDefault="001A375F">
            <w:pPr>
              <w:pStyle w:val="P68B1DB1-Normal20"/>
              <w:tabs>
                <w:tab w:val="left" w:pos="148"/>
              </w:tabs>
              <w:jc w:val="center"/>
              <w:rPr>
                <w:rFonts w:hint="default"/>
              </w:rPr>
            </w:pPr>
            <w:r>
              <w:t>-</w:t>
            </w:r>
          </w:p>
        </w:tc>
        <w:tc>
          <w:tcPr>
            <w:tcW w:w="648" w:type="dxa"/>
            <w:vAlign w:val="center"/>
          </w:tcPr>
          <w:p w14:paraId="2FE4A44C" w14:textId="4313A3ED" w:rsidR="00F926DE" w:rsidRDefault="001A375F">
            <w:pPr>
              <w:pStyle w:val="P68B1DB1-Normal20"/>
              <w:tabs>
                <w:tab w:val="left" w:pos="148"/>
              </w:tabs>
              <w:jc w:val="center"/>
              <w:rPr>
                <w:rFonts w:hint="default"/>
              </w:rPr>
            </w:pPr>
            <w:r>
              <w:t>-</w:t>
            </w:r>
          </w:p>
        </w:tc>
        <w:tc>
          <w:tcPr>
            <w:tcW w:w="894" w:type="dxa"/>
            <w:vAlign w:val="center"/>
          </w:tcPr>
          <w:p w14:paraId="717FBB0B" w14:textId="51E7A8B0" w:rsidR="00F926DE" w:rsidRDefault="001A375F">
            <w:pPr>
              <w:pStyle w:val="P68B1DB1-Normal3"/>
              <w:tabs>
                <w:tab w:val="left" w:pos="148"/>
              </w:tabs>
              <w:jc w:val="center"/>
            </w:pPr>
            <w:r>
              <w:t>36104</w:t>
            </w:r>
          </w:p>
        </w:tc>
        <w:tc>
          <w:tcPr>
            <w:tcW w:w="863" w:type="dxa"/>
            <w:vAlign w:val="center"/>
          </w:tcPr>
          <w:p w14:paraId="4C37981F" w14:textId="11201B4B" w:rsidR="00F926DE" w:rsidRDefault="001A375F">
            <w:pPr>
              <w:pStyle w:val="P68B1DB1-Normal3"/>
              <w:tabs>
                <w:tab w:val="left" w:pos="148"/>
              </w:tabs>
              <w:jc w:val="center"/>
            </w:pPr>
            <w:r>
              <w:t>25425</w:t>
            </w:r>
          </w:p>
        </w:tc>
        <w:tc>
          <w:tcPr>
            <w:tcW w:w="896" w:type="dxa"/>
            <w:vAlign w:val="center"/>
          </w:tcPr>
          <w:p w14:paraId="0BD3B24F" w14:textId="505E5FAD" w:rsidR="00F926DE" w:rsidRDefault="001A375F">
            <w:pPr>
              <w:pStyle w:val="P68B1DB1-Normal3"/>
              <w:tabs>
                <w:tab w:val="left" w:pos="148"/>
              </w:tabs>
              <w:jc w:val="center"/>
            </w:pPr>
            <w:r>
              <w:t>26885</w:t>
            </w:r>
          </w:p>
        </w:tc>
        <w:tc>
          <w:tcPr>
            <w:tcW w:w="1829" w:type="dxa"/>
            <w:vAlign w:val="center"/>
          </w:tcPr>
          <w:p w14:paraId="536C3A65" w14:textId="77777777" w:rsidR="00F926DE" w:rsidRDefault="00F926DE">
            <w:pPr>
              <w:tabs>
                <w:tab w:val="left" w:pos="148"/>
              </w:tabs>
              <w:jc w:val="center"/>
              <w:rPr>
                <w:rFonts w:ascii="TheSans" w:hAnsi="TheSans" w:cs="TheSans"/>
                <w:sz w:val="20"/>
              </w:rPr>
            </w:pPr>
          </w:p>
        </w:tc>
      </w:tr>
      <w:tr w:rsidR="00F926DE" w14:paraId="24E943CE" w14:textId="77777777">
        <w:tc>
          <w:tcPr>
            <w:tcW w:w="3519" w:type="dxa"/>
            <w:vAlign w:val="center"/>
          </w:tcPr>
          <w:p w14:paraId="47B61221" w14:textId="6F6AF128" w:rsidR="00F926DE" w:rsidRDefault="001A375F">
            <w:pPr>
              <w:pStyle w:val="P68B1DB1-Normal3"/>
              <w:tabs>
                <w:tab w:val="left" w:pos="148"/>
              </w:tabs>
            </w:pPr>
            <w:r>
              <w:t xml:space="preserve">Total Community Services </w:t>
            </w:r>
          </w:p>
        </w:tc>
        <w:tc>
          <w:tcPr>
            <w:tcW w:w="648" w:type="dxa"/>
            <w:vAlign w:val="center"/>
          </w:tcPr>
          <w:p w14:paraId="2EE2694F" w14:textId="638482A7" w:rsidR="00F926DE" w:rsidRDefault="001A375F">
            <w:pPr>
              <w:pStyle w:val="P68B1DB1-Normal20"/>
              <w:tabs>
                <w:tab w:val="left" w:pos="148"/>
              </w:tabs>
              <w:jc w:val="center"/>
              <w:rPr>
                <w:rFonts w:hint="default"/>
              </w:rPr>
            </w:pPr>
            <w:r>
              <w:t>-</w:t>
            </w:r>
          </w:p>
        </w:tc>
        <w:tc>
          <w:tcPr>
            <w:tcW w:w="651" w:type="dxa"/>
            <w:vAlign w:val="center"/>
          </w:tcPr>
          <w:p w14:paraId="3EEED610" w14:textId="6D952C6A" w:rsidR="00F926DE" w:rsidRDefault="001A375F">
            <w:pPr>
              <w:pStyle w:val="P68B1DB1-Normal20"/>
              <w:tabs>
                <w:tab w:val="left" w:pos="148"/>
              </w:tabs>
              <w:jc w:val="center"/>
              <w:rPr>
                <w:rFonts w:hint="default"/>
              </w:rPr>
            </w:pPr>
            <w:r>
              <w:t>-</w:t>
            </w:r>
          </w:p>
        </w:tc>
        <w:tc>
          <w:tcPr>
            <w:tcW w:w="648" w:type="dxa"/>
            <w:vAlign w:val="center"/>
          </w:tcPr>
          <w:p w14:paraId="6B96FFE6" w14:textId="0ED5BFFE" w:rsidR="00F926DE" w:rsidRDefault="001A375F">
            <w:pPr>
              <w:pStyle w:val="P68B1DB1-Normal20"/>
              <w:tabs>
                <w:tab w:val="left" w:pos="148"/>
              </w:tabs>
              <w:jc w:val="center"/>
              <w:rPr>
                <w:rFonts w:hint="default"/>
              </w:rPr>
            </w:pPr>
            <w:r>
              <w:t>-</w:t>
            </w:r>
          </w:p>
        </w:tc>
        <w:tc>
          <w:tcPr>
            <w:tcW w:w="894" w:type="dxa"/>
            <w:vAlign w:val="center"/>
          </w:tcPr>
          <w:p w14:paraId="1AE3FD76" w14:textId="5A5F62EE" w:rsidR="00F926DE" w:rsidRDefault="001A375F">
            <w:pPr>
              <w:pStyle w:val="P68B1DB1-Normal21"/>
              <w:tabs>
                <w:tab w:val="left" w:pos="148"/>
              </w:tabs>
              <w:jc w:val="center"/>
              <w:rPr>
                <w:rFonts w:ascii="TheSans" w:hAnsi="TheSans" w:cs="TheSans"/>
              </w:rPr>
            </w:pPr>
            <w:r>
              <w:rPr>
                <w:rFonts w:ascii="TheSans" w:hAnsi="TheSans" w:cs="TheSans" w:hint="cs"/>
              </w:rPr>
              <w:t>13805</w:t>
            </w:r>
          </w:p>
        </w:tc>
        <w:tc>
          <w:tcPr>
            <w:tcW w:w="863" w:type="dxa"/>
            <w:vAlign w:val="center"/>
          </w:tcPr>
          <w:p w14:paraId="377F68B7" w14:textId="5EA9C88C" w:rsidR="00F926DE" w:rsidRDefault="001A375F">
            <w:pPr>
              <w:pStyle w:val="P68B1DB1-Normal3"/>
              <w:tabs>
                <w:tab w:val="left" w:pos="148"/>
              </w:tabs>
              <w:jc w:val="center"/>
            </w:pPr>
            <w:r>
              <w:t>12494</w:t>
            </w:r>
          </w:p>
        </w:tc>
        <w:tc>
          <w:tcPr>
            <w:tcW w:w="896" w:type="dxa"/>
            <w:vAlign w:val="center"/>
          </w:tcPr>
          <w:p w14:paraId="2DE10DF2" w14:textId="042E5296" w:rsidR="00F926DE" w:rsidRDefault="001A375F">
            <w:pPr>
              <w:pStyle w:val="P68B1DB1-Normal21"/>
              <w:tabs>
                <w:tab w:val="left" w:pos="148"/>
              </w:tabs>
              <w:jc w:val="center"/>
              <w:rPr>
                <w:rFonts w:ascii="TheSans" w:hAnsi="TheSans" w:cs="TheSans"/>
              </w:rPr>
            </w:pPr>
            <w:r>
              <w:rPr>
                <w:rFonts w:ascii="TheSans" w:hAnsi="TheSans" w:cs="TheSans" w:hint="cs"/>
              </w:rPr>
              <w:t>12994</w:t>
            </w:r>
          </w:p>
        </w:tc>
        <w:tc>
          <w:tcPr>
            <w:tcW w:w="1829" w:type="dxa"/>
            <w:vAlign w:val="center"/>
          </w:tcPr>
          <w:p w14:paraId="2DE0D21C" w14:textId="77777777" w:rsidR="00F926DE" w:rsidRDefault="00F926DE">
            <w:pPr>
              <w:tabs>
                <w:tab w:val="left" w:pos="148"/>
              </w:tabs>
              <w:jc w:val="center"/>
              <w:rPr>
                <w:rFonts w:ascii="TheSans" w:hAnsi="TheSans" w:cs="TheSans"/>
                <w:sz w:val="20"/>
              </w:rPr>
            </w:pPr>
          </w:p>
        </w:tc>
      </w:tr>
      <w:tr w:rsidR="00491863" w14:paraId="20FE25D8" w14:textId="77777777">
        <w:tc>
          <w:tcPr>
            <w:tcW w:w="3519" w:type="dxa"/>
            <w:vAlign w:val="center"/>
          </w:tcPr>
          <w:p w14:paraId="53701BDB" w14:textId="77777777" w:rsidR="00491863" w:rsidRDefault="00491863">
            <w:pPr>
              <w:pStyle w:val="P68B1DB1-Normal3"/>
              <w:tabs>
                <w:tab w:val="left" w:pos="148"/>
              </w:tabs>
            </w:pPr>
          </w:p>
          <w:p w14:paraId="2E262B6F" w14:textId="77777777" w:rsidR="00491863" w:rsidRDefault="00491863">
            <w:pPr>
              <w:pStyle w:val="P68B1DB1-Normal3"/>
              <w:tabs>
                <w:tab w:val="left" w:pos="148"/>
              </w:tabs>
            </w:pPr>
          </w:p>
          <w:p w14:paraId="5369719E" w14:textId="77777777" w:rsidR="00491863" w:rsidRDefault="00491863">
            <w:pPr>
              <w:pStyle w:val="P68B1DB1-Normal3"/>
              <w:tabs>
                <w:tab w:val="left" w:pos="148"/>
              </w:tabs>
            </w:pPr>
          </w:p>
          <w:p w14:paraId="433F9D62" w14:textId="095D17DF" w:rsidR="00491863" w:rsidRDefault="00491863">
            <w:pPr>
              <w:pStyle w:val="P68B1DB1-Normal3"/>
              <w:tabs>
                <w:tab w:val="left" w:pos="148"/>
              </w:tabs>
            </w:pPr>
          </w:p>
        </w:tc>
        <w:tc>
          <w:tcPr>
            <w:tcW w:w="648" w:type="dxa"/>
            <w:vAlign w:val="center"/>
          </w:tcPr>
          <w:p w14:paraId="7A8589F8" w14:textId="77777777" w:rsidR="00491863" w:rsidRDefault="00491863">
            <w:pPr>
              <w:pStyle w:val="P68B1DB1-Normal20"/>
              <w:tabs>
                <w:tab w:val="left" w:pos="148"/>
              </w:tabs>
              <w:jc w:val="center"/>
            </w:pPr>
          </w:p>
        </w:tc>
        <w:tc>
          <w:tcPr>
            <w:tcW w:w="651" w:type="dxa"/>
            <w:vAlign w:val="center"/>
          </w:tcPr>
          <w:p w14:paraId="700AF955" w14:textId="77777777" w:rsidR="00491863" w:rsidRDefault="00491863">
            <w:pPr>
              <w:pStyle w:val="P68B1DB1-Normal20"/>
              <w:tabs>
                <w:tab w:val="left" w:pos="148"/>
              </w:tabs>
              <w:jc w:val="center"/>
            </w:pPr>
          </w:p>
        </w:tc>
        <w:tc>
          <w:tcPr>
            <w:tcW w:w="648" w:type="dxa"/>
            <w:vAlign w:val="center"/>
          </w:tcPr>
          <w:p w14:paraId="700C3706" w14:textId="77777777" w:rsidR="00491863" w:rsidRDefault="00491863">
            <w:pPr>
              <w:pStyle w:val="P68B1DB1-Normal20"/>
              <w:tabs>
                <w:tab w:val="left" w:pos="148"/>
              </w:tabs>
              <w:jc w:val="center"/>
            </w:pPr>
          </w:p>
        </w:tc>
        <w:tc>
          <w:tcPr>
            <w:tcW w:w="894" w:type="dxa"/>
            <w:vAlign w:val="center"/>
          </w:tcPr>
          <w:p w14:paraId="1FA7D8D8" w14:textId="77777777" w:rsidR="00491863" w:rsidRDefault="00491863">
            <w:pPr>
              <w:pStyle w:val="P68B1DB1-Normal21"/>
              <w:tabs>
                <w:tab w:val="left" w:pos="148"/>
              </w:tabs>
              <w:jc w:val="center"/>
              <w:rPr>
                <w:rFonts w:ascii="TheSans" w:hAnsi="TheSans" w:cs="TheSans" w:hint="cs"/>
              </w:rPr>
            </w:pPr>
          </w:p>
        </w:tc>
        <w:tc>
          <w:tcPr>
            <w:tcW w:w="863" w:type="dxa"/>
            <w:vAlign w:val="center"/>
          </w:tcPr>
          <w:p w14:paraId="05368D18" w14:textId="77777777" w:rsidR="00491863" w:rsidRDefault="00491863">
            <w:pPr>
              <w:pStyle w:val="P68B1DB1-Normal3"/>
              <w:tabs>
                <w:tab w:val="left" w:pos="148"/>
              </w:tabs>
              <w:jc w:val="center"/>
            </w:pPr>
          </w:p>
        </w:tc>
        <w:tc>
          <w:tcPr>
            <w:tcW w:w="896" w:type="dxa"/>
            <w:vAlign w:val="center"/>
          </w:tcPr>
          <w:p w14:paraId="18CF9528" w14:textId="77777777" w:rsidR="00491863" w:rsidRDefault="00491863">
            <w:pPr>
              <w:pStyle w:val="P68B1DB1-Normal21"/>
              <w:tabs>
                <w:tab w:val="left" w:pos="148"/>
              </w:tabs>
              <w:jc w:val="center"/>
              <w:rPr>
                <w:rFonts w:ascii="TheSans" w:hAnsi="TheSans" w:cs="TheSans" w:hint="cs"/>
              </w:rPr>
            </w:pPr>
          </w:p>
        </w:tc>
        <w:tc>
          <w:tcPr>
            <w:tcW w:w="1829" w:type="dxa"/>
            <w:vAlign w:val="center"/>
          </w:tcPr>
          <w:p w14:paraId="6E99E549" w14:textId="77777777" w:rsidR="00491863" w:rsidRDefault="00491863">
            <w:pPr>
              <w:tabs>
                <w:tab w:val="left" w:pos="148"/>
              </w:tabs>
              <w:jc w:val="center"/>
              <w:rPr>
                <w:rFonts w:ascii="TheSans" w:hAnsi="TheSans" w:cs="TheSans"/>
                <w:sz w:val="20"/>
              </w:rPr>
            </w:pPr>
          </w:p>
        </w:tc>
      </w:tr>
      <w:tr w:rsidR="00F926DE" w14:paraId="2EEDFB73" w14:textId="77777777">
        <w:tc>
          <w:tcPr>
            <w:tcW w:w="3519" w:type="dxa"/>
            <w:vAlign w:val="center"/>
          </w:tcPr>
          <w:p w14:paraId="5A223E58" w14:textId="2F3A2BFA" w:rsidR="00F926DE" w:rsidRDefault="001A375F">
            <w:pPr>
              <w:pStyle w:val="P68B1DB1-Normal3"/>
              <w:tabs>
                <w:tab w:val="left" w:pos="148"/>
              </w:tabs>
            </w:pPr>
            <w:r>
              <w:t xml:space="preserve">Total number of electronic transactions </w:t>
            </w:r>
          </w:p>
        </w:tc>
        <w:tc>
          <w:tcPr>
            <w:tcW w:w="648" w:type="dxa"/>
            <w:vAlign w:val="center"/>
          </w:tcPr>
          <w:p w14:paraId="6EBE8EAE" w14:textId="393332E3" w:rsidR="00F926DE" w:rsidRDefault="001A375F">
            <w:pPr>
              <w:pStyle w:val="P68B1DB1-Normal20"/>
              <w:tabs>
                <w:tab w:val="left" w:pos="148"/>
              </w:tabs>
              <w:jc w:val="center"/>
              <w:rPr>
                <w:rFonts w:hint="default"/>
              </w:rPr>
            </w:pPr>
            <w:r>
              <w:t>-</w:t>
            </w:r>
          </w:p>
        </w:tc>
        <w:tc>
          <w:tcPr>
            <w:tcW w:w="651" w:type="dxa"/>
            <w:vAlign w:val="center"/>
          </w:tcPr>
          <w:p w14:paraId="1F74ABD0" w14:textId="7C341078" w:rsidR="00F926DE" w:rsidRDefault="001A375F">
            <w:pPr>
              <w:pStyle w:val="P68B1DB1-Normal20"/>
              <w:tabs>
                <w:tab w:val="left" w:pos="148"/>
              </w:tabs>
              <w:jc w:val="center"/>
              <w:rPr>
                <w:rFonts w:hint="default"/>
              </w:rPr>
            </w:pPr>
            <w:r>
              <w:t>-</w:t>
            </w:r>
          </w:p>
        </w:tc>
        <w:tc>
          <w:tcPr>
            <w:tcW w:w="648" w:type="dxa"/>
            <w:vAlign w:val="center"/>
          </w:tcPr>
          <w:p w14:paraId="59F0151D" w14:textId="7468BBE9" w:rsidR="00F926DE" w:rsidRDefault="001A375F">
            <w:pPr>
              <w:pStyle w:val="P68B1DB1-Normal20"/>
              <w:tabs>
                <w:tab w:val="left" w:pos="148"/>
              </w:tabs>
              <w:jc w:val="center"/>
              <w:rPr>
                <w:rFonts w:hint="default"/>
              </w:rPr>
            </w:pPr>
            <w:r>
              <w:t>-</w:t>
            </w:r>
          </w:p>
        </w:tc>
        <w:tc>
          <w:tcPr>
            <w:tcW w:w="894" w:type="dxa"/>
            <w:vAlign w:val="center"/>
          </w:tcPr>
          <w:p w14:paraId="6A66EF78" w14:textId="16FD1A63" w:rsidR="00F926DE" w:rsidRDefault="001A375F">
            <w:pPr>
              <w:pStyle w:val="P68B1DB1-Normal3"/>
              <w:tabs>
                <w:tab w:val="left" w:pos="148"/>
              </w:tabs>
              <w:jc w:val="center"/>
            </w:pPr>
            <w:r>
              <w:t>38440</w:t>
            </w:r>
          </w:p>
        </w:tc>
        <w:tc>
          <w:tcPr>
            <w:tcW w:w="863" w:type="dxa"/>
            <w:vAlign w:val="center"/>
          </w:tcPr>
          <w:p w14:paraId="09FDCB0E" w14:textId="58AC7579" w:rsidR="00F926DE" w:rsidRDefault="001A375F">
            <w:pPr>
              <w:pStyle w:val="P68B1DB1-Normal21"/>
              <w:tabs>
                <w:tab w:val="left" w:pos="148"/>
              </w:tabs>
              <w:jc w:val="center"/>
              <w:rPr>
                <w:rFonts w:ascii="TheSans" w:hAnsi="TheSans" w:cs="TheSans"/>
              </w:rPr>
            </w:pPr>
            <w:r>
              <w:rPr>
                <w:rFonts w:ascii="TheSans" w:hAnsi="TheSans" w:cs="TheSans" w:hint="cs"/>
              </w:rPr>
              <w:t>52094</w:t>
            </w:r>
          </w:p>
        </w:tc>
        <w:tc>
          <w:tcPr>
            <w:tcW w:w="896" w:type="dxa"/>
            <w:vAlign w:val="center"/>
          </w:tcPr>
          <w:p w14:paraId="6863803F" w14:textId="37396D6A" w:rsidR="00F926DE" w:rsidRDefault="001A375F">
            <w:pPr>
              <w:pStyle w:val="P68B1DB1-Normal21"/>
              <w:tabs>
                <w:tab w:val="left" w:pos="148"/>
              </w:tabs>
              <w:jc w:val="center"/>
              <w:rPr>
                <w:rFonts w:ascii="TheSans" w:hAnsi="TheSans" w:cs="TheSans"/>
              </w:rPr>
            </w:pPr>
            <w:r>
              <w:rPr>
                <w:rFonts w:ascii="TheSans" w:hAnsi="TheSans" w:cs="TheSans" w:hint="cs"/>
              </w:rPr>
              <w:t>61948</w:t>
            </w:r>
          </w:p>
        </w:tc>
        <w:tc>
          <w:tcPr>
            <w:tcW w:w="1829" w:type="dxa"/>
            <w:vAlign w:val="center"/>
          </w:tcPr>
          <w:p w14:paraId="4C3BD883" w14:textId="77777777" w:rsidR="00F926DE" w:rsidRDefault="00F926DE">
            <w:pPr>
              <w:tabs>
                <w:tab w:val="left" w:pos="148"/>
              </w:tabs>
              <w:jc w:val="center"/>
              <w:rPr>
                <w:rFonts w:ascii="TheSans" w:hAnsi="TheSans" w:cs="TheSans"/>
                <w:sz w:val="20"/>
              </w:rPr>
            </w:pPr>
          </w:p>
        </w:tc>
      </w:tr>
      <w:tr w:rsidR="00F926DE" w14:paraId="7B4A98DF" w14:textId="77777777">
        <w:tc>
          <w:tcPr>
            <w:tcW w:w="3519" w:type="dxa"/>
            <w:vAlign w:val="center"/>
          </w:tcPr>
          <w:p w14:paraId="422861AE" w14:textId="0EBEBCCD" w:rsidR="00F926DE" w:rsidRDefault="001A375F">
            <w:pPr>
              <w:pStyle w:val="P68B1DB1-Normal21"/>
              <w:tabs>
                <w:tab w:val="left" w:pos="148"/>
              </w:tabs>
              <w:rPr>
                <w:rFonts w:ascii="TheSans" w:hAnsi="TheSans" w:cs="TheSans"/>
              </w:rPr>
            </w:pPr>
            <w:r>
              <w:rPr>
                <w:rFonts w:ascii="TheSans" w:hAnsi="TheSans" w:cs="TheSans"/>
              </w:rPr>
              <w:t xml:space="preserve">Total </w:t>
            </w:r>
            <w:r>
              <w:rPr>
                <w:rFonts w:ascii="TheSans" w:hAnsi="TheSans" w:cs="TheSans" w:hint="cs"/>
              </w:rPr>
              <w:t>family</w:t>
            </w:r>
            <w:r>
              <w:rPr>
                <w:rFonts w:ascii="TheSans" w:hAnsi="TheSans" w:cs="TheSans"/>
              </w:rPr>
              <w:t xml:space="preserve"> reconciliation cases</w:t>
            </w:r>
          </w:p>
        </w:tc>
        <w:tc>
          <w:tcPr>
            <w:tcW w:w="648" w:type="dxa"/>
            <w:vAlign w:val="center"/>
          </w:tcPr>
          <w:p w14:paraId="22382734" w14:textId="3CD801C3" w:rsidR="00F926DE" w:rsidRDefault="001A375F">
            <w:pPr>
              <w:pStyle w:val="P68B1DB1-Normal20"/>
              <w:tabs>
                <w:tab w:val="left" w:pos="148"/>
              </w:tabs>
              <w:jc w:val="center"/>
              <w:rPr>
                <w:rFonts w:hint="default"/>
              </w:rPr>
            </w:pPr>
            <w:r>
              <w:t>-</w:t>
            </w:r>
          </w:p>
        </w:tc>
        <w:tc>
          <w:tcPr>
            <w:tcW w:w="651" w:type="dxa"/>
            <w:vAlign w:val="center"/>
          </w:tcPr>
          <w:p w14:paraId="5F44CB4F" w14:textId="45C87333" w:rsidR="00F926DE" w:rsidRDefault="001A375F">
            <w:pPr>
              <w:pStyle w:val="P68B1DB1-Normal20"/>
              <w:tabs>
                <w:tab w:val="left" w:pos="148"/>
              </w:tabs>
              <w:jc w:val="center"/>
              <w:rPr>
                <w:rFonts w:hint="default"/>
              </w:rPr>
            </w:pPr>
            <w:r>
              <w:t>-</w:t>
            </w:r>
          </w:p>
        </w:tc>
        <w:tc>
          <w:tcPr>
            <w:tcW w:w="648" w:type="dxa"/>
            <w:vAlign w:val="center"/>
          </w:tcPr>
          <w:p w14:paraId="6D38723C" w14:textId="35F851CE" w:rsidR="00F926DE" w:rsidRDefault="001A375F">
            <w:pPr>
              <w:pStyle w:val="P68B1DB1-Normal20"/>
              <w:tabs>
                <w:tab w:val="left" w:pos="148"/>
              </w:tabs>
              <w:jc w:val="center"/>
              <w:rPr>
                <w:rFonts w:hint="default"/>
              </w:rPr>
            </w:pPr>
            <w:r>
              <w:t>-</w:t>
            </w:r>
          </w:p>
        </w:tc>
        <w:tc>
          <w:tcPr>
            <w:tcW w:w="894" w:type="dxa"/>
            <w:vAlign w:val="center"/>
          </w:tcPr>
          <w:p w14:paraId="29834E27" w14:textId="246E13AE" w:rsidR="00F926DE" w:rsidRDefault="001A375F">
            <w:pPr>
              <w:pStyle w:val="P68B1DB1-Normal3"/>
              <w:tabs>
                <w:tab w:val="left" w:pos="148"/>
              </w:tabs>
              <w:jc w:val="center"/>
            </w:pPr>
            <w:r>
              <w:t>21</w:t>
            </w:r>
          </w:p>
        </w:tc>
        <w:tc>
          <w:tcPr>
            <w:tcW w:w="863" w:type="dxa"/>
            <w:vAlign w:val="center"/>
          </w:tcPr>
          <w:p w14:paraId="2D59E671" w14:textId="72E99C70" w:rsidR="00F926DE" w:rsidRDefault="001A375F">
            <w:pPr>
              <w:pStyle w:val="P68B1DB1-Normal3"/>
              <w:tabs>
                <w:tab w:val="left" w:pos="148"/>
              </w:tabs>
              <w:jc w:val="center"/>
            </w:pPr>
            <w:r>
              <w:t>82</w:t>
            </w:r>
          </w:p>
        </w:tc>
        <w:tc>
          <w:tcPr>
            <w:tcW w:w="896" w:type="dxa"/>
            <w:vAlign w:val="center"/>
          </w:tcPr>
          <w:p w14:paraId="6CEA4055" w14:textId="5EA8A93B" w:rsidR="00F926DE" w:rsidRDefault="001A375F">
            <w:pPr>
              <w:pStyle w:val="P68B1DB1-Normal3"/>
              <w:tabs>
                <w:tab w:val="left" w:pos="148"/>
              </w:tabs>
              <w:jc w:val="center"/>
            </w:pPr>
            <w:r>
              <w:t>240</w:t>
            </w:r>
          </w:p>
        </w:tc>
        <w:tc>
          <w:tcPr>
            <w:tcW w:w="1829" w:type="dxa"/>
            <w:vAlign w:val="center"/>
          </w:tcPr>
          <w:p w14:paraId="71B3016D" w14:textId="77777777" w:rsidR="00F926DE" w:rsidRDefault="00F926DE">
            <w:pPr>
              <w:tabs>
                <w:tab w:val="left" w:pos="148"/>
              </w:tabs>
              <w:jc w:val="center"/>
              <w:rPr>
                <w:rFonts w:ascii="TheSans" w:hAnsi="TheSans" w:cs="TheSans"/>
                <w:sz w:val="20"/>
              </w:rPr>
            </w:pPr>
          </w:p>
        </w:tc>
      </w:tr>
      <w:tr w:rsidR="00F926DE" w14:paraId="4ADF748D" w14:textId="77777777">
        <w:tc>
          <w:tcPr>
            <w:tcW w:w="3519" w:type="dxa"/>
            <w:vAlign w:val="center"/>
          </w:tcPr>
          <w:p w14:paraId="04A78F5B" w14:textId="540DBD3C" w:rsidR="00F926DE" w:rsidRDefault="001A375F">
            <w:pPr>
              <w:pStyle w:val="P68B1DB1-Normal20"/>
              <w:tabs>
                <w:tab w:val="left" w:pos="148"/>
              </w:tabs>
              <w:rPr>
                <w:rFonts w:hint="default"/>
              </w:rPr>
            </w:pPr>
            <w:r>
              <w:t xml:space="preserve">Total family reconciliation agreements </w:t>
            </w:r>
          </w:p>
        </w:tc>
        <w:tc>
          <w:tcPr>
            <w:tcW w:w="648" w:type="dxa"/>
            <w:vAlign w:val="center"/>
          </w:tcPr>
          <w:p w14:paraId="2B3350A7" w14:textId="01E5E05B" w:rsidR="00F926DE" w:rsidRDefault="001A375F">
            <w:pPr>
              <w:pStyle w:val="P68B1DB1-Normal20"/>
              <w:tabs>
                <w:tab w:val="left" w:pos="148"/>
              </w:tabs>
              <w:jc w:val="center"/>
              <w:rPr>
                <w:rFonts w:hint="default"/>
              </w:rPr>
            </w:pPr>
            <w:r>
              <w:t>-</w:t>
            </w:r>
          </w:p>
        </w:tc>
        <w:tc>
          <w:tcPr>
            <w:tcW w:w="651" w:type="dxa"/>
            <w:vAlign w:val="center"/>
          </w:tcPr>
          <w:p w14:paraId="6AA9F227" w14:textId="6ADCABD1" w:rsidR="00F926DE" w:rsidRDefault="001A375F">
            <w:pPr>
              <w:pStyle w:val="P68B1DB1-Normal20"/>
              <w:tabs>
                <w:tab w:val="left" w:pos="148"/>
              </w:tabs>
              <w:jc w:val="center"/>
              <w:rPr>
                <w:rFonts w:hint="default"/>
              </w:rPr>
            </w:pPr>
            <w:r>
              <w:t>-</w:t>
            </w:r>
          </w:p>
        </w:tc>
        <w:tc>
          <w:tcPr>
            <w:tcW w:w="648" w:type="dxa"/>
            <w:vAlign w:val="center"/>
          </w:tcPr>
          <w:p w14:paraId="14BBBA0E" w14:textId="2EB869F0" w:rsidR="00F926DE" w:rsidRDefault="001A375F">
            <w:pPr>
              <w:pStyle w:val="P68B1DB1-Normal20"/>
              <w:tabs>
                <w:tab w:val="left" w:pos="148"/>
              </w:tabs>
              <w:jc w:val="center"/>
              <w:rPr>
                <w:rFonts w:hint="default"/>
              </w:rPr>
            </w:pPr>
            <w:r>
              <w:t>-</w:t>
            </w:r>
          </w:p>
        </w:tc>
        <w:tc>
          <w:tcPr>
            <w:tcW w:w="894" w:type="dxa"/>
            <w:vAlign w:val="center"/>
          </w:tcPr>
          <w:p w14:paraId="00DD768B" w14:textId="5EF7B653" w:rsidR="00F926DE" w:rsidRDefault="001A375F">
            <w:pPr>
              <w:pStyle w:val="P68B1DB1-Normal20"/>
              <w:tabs>
                <w:tab w:val="left" w:pos="148"/>
              </w:tabs>
              <w:jc w:val="center"/>
              <w:rPr>
                <w:rFonts w:hint="default"/>
              </w:rPr>
            </w:pPr>
            <w:r>
              <w:t>358</w:t>
            </w:r>
          </w:p>
        </w:tc>
        <w:tc>
          <w:tcPr>
            <w:tcW w:w="863" w:type="dxa"/>
            <w:vAlign w:val="center"/>
          </w:tcPr>
          <w:p w14:paraId="4B19629A" w14:textId="11724ADD" w:rsidR="00F926DE" w:rsidRDefault="001A375F">
            <w:pPr>
              <w:pStyle w:val="P68B1DB1-Normal20"/>
              <w:tabs>
                <w:tab w:val="left" w:pos="148"/>
              </w:tabs>
              <w:jc w:val="center"/>
              <w:rPr>
                <w:rFonts w:hint="default"/>
              </w:rPr>
            </w:pPr>
            <w:r>
              <w:t>284</w:t>
            </w:r>
          </w:p>
        </w:tc>
        <w:tc>
          <w:tcPr>
            <w:tcW w:w="896" w:type="dxa"/>
            <w:vAlign w:val="center"/>
          </w:tcPr>
          <w:p w14:paraId="27E878F4" w14:textId="492AF53C" w:rsidR="00F926DE" w:rsidRDefault="001A375F">
            <w:pPr>
              <w:pStyle w:val="P68B1DB1-Normal20"/>
              <w:tabs>
                <w:tab w:val="left" w:pos="148"/>
              </w:tabs>
              <w:jc w:val="center"/>
              <w:rPr>
                <w:rFonts w:hint="default"/>
              </w:rPr>
            </w:pPr>
            <w:r>
              <w:t>358</w:t>
            </w:r>
          </w:p>
        </w:tc>
        <w:tc>
          <w:tcPr>
            <w:tcW w:w="1829" w:type="dxa"/>
            <w:vAlign w:val="center"/>
          </w:tcPr>
          <w:p w14:paraId="1C74E0C4" w14:textId="77777777" w:rsidR="00F926DE" w:rsidRDefault="00F926DE">
            <w:pPr>
              <w:tabs>
                <w:tab w:val="left" w:pos="148"/>
              </w:tabs>
              <w:jc w:val="center"/>
              <w:rPr>
                <w:rFonts w:ascii="TheSans" w:hAnsi="TheSans" w:cs="TheSans"/>
                <w:sz w:val="20"/>
              </w:rPr>
            </w:pPr>
          </w:p>
        </w:tc>
      </w:tr>
      <w:tr w:rsidR="00F926DE" w14:paraId="53FB85BC" w14:textId="77777777">
        <w:tc>
          <w:tcPr>
            <w:tcW w:w="3519" w:type="dxa"/>
            <w:vAlign w:val="center"/>
          </w:tcPr>
          <w:p w14:paraId="1C151A90" w14:textId="34380677" w:rsidR="00F926DE" w:rsidRDefault="001A375F">
            <w:pPr>
              <w:pStyle w:val="P68B1DB1-Normal3"/>
              <w:tabs>
                <w:tab w:val="left" w:pos="148"/>
              </w:tabs>
            </w:pPr>
            <w:r>
              <w:t xml:space="preserve">Total referrals </w:t>
            </w:r>
          </w:p>
        </w:tc>
        <w:tc>
          <w:tcPr>
            <w:tcW w:w="648" w:type="dxa"/>
            <w:vAlign w:val="center"/>
          </w:tcPr>
          <w:p w14:paraId="70A8C699" w14:textId="73C4F413" w:rsidR="00F926DE" w:rsidRDefault="001A375F">
            <w:pPr>
              <w:pStyle w:val="P68B1DB1-Normal20"/>
              <w:tabs>
                <w:tab w:val="left" w:pos="148"/>
              </w:tabs>
              <w:jc w:val="center"/>
              <w:rPr>
                <w:rFonts w:hint="default"/>
              </w:rPr>
            </w:pPr>
            <w:r>
              <w:t>-</w:t>
            </w:r>
          </w:p>
        </w:tc>
        <w:tc>
          <w:tcPr>
            <w:tcW w:w="651" w:type="dxa"/>
            <w:vAlign w:val="center"/>
          </w:tcPr>
          <w:p w14:paraId="15D7D5F1" w14:textId="65D47F93" w:rsidR="00F926DE" w:rsidRDefault="001A375F">
            <w:pPr>
              <w:pStyle w:val="P68B1DB1-Normal20"/>
              <w:tabs>
                <w:tab w:val="left" w:pos="148"/>
              </w:tabs>
              <w:jc w:val="center"/>
              <w:rPr>
                <w:rFonts w:hint="default"/>
              </w:rPr>
            </w:pPr>
            <w:r>
              <w:t>-</w:t>
            </w:r>
          </w:p>
        </w:tc>
        <w:tc>
          <w:tcPr>
            <w:tcW w:w="648" w:type="dxa"/>
            <w:vAlign w:val="center"/>
          </w:tcPr>
          <w:p w14:paraId="143749DB" w14:textId="242F2237" w:rsidR="00F926DE" w:rsidRDefault="001A375F">
            <w:pPr>
              <w:pStyle w:val="P68B1DB1-Normal20"/>
              <w:tabs>
                <w:tab w:val="left" w:pos="148"/>
              </w:tabs>
              <w:jc w:val="center"/>
              <w:rPr>
                <w:rFonts w:hint="default"/>
              </w:rPr>
            </w:pPr>
            <w:r>
              <w:t>-</w:t>
            </w:r>
          </w:p>
        </w:tc>
        <w:tc>
          <w:tcPr>
            <w:tcW w:w="894" w:type="dxa"/>
            <w:vAlign w:val="center"/>
          </w:tcPr>
          <w:p w14:paraId="28191F17" w14:textId="0D1C9864" w:rsidR="00F926DE" w:rsidRDefault="001A375F">
            <w:pPr>
              <w:pStyle w:val="P68B1DB1-Normal3"/>
              <w:tabs>
                <w:tab w:val="left" w:pos="148"/>
              </w:tabs>
              <w:jc w:val="center"/>
            </w:pPr>
            <w:r>
              <w:t>417</w:t>
            </w:r>
          </w:p>
        </w:tc>
        <w:tc>
          <w:tcPr>
            <w:tcW w:w="863" w:type="dxa"/>
            <w:vAlign w:val="center"/>
          </w:tcPr>
          <w:p w14:paraId="66CA8899" w14:textId="08E9EE8C" w:rsidR="00F926DE" w:rsidRDefault="001A375F">
            <w:pPr>
              <w:pStyle w:val="P68B1DB1-Normal3"/>
              <w:tabs>
                <w:tab w:val="left" w:pos="148"/>
              </w:tabs>
              <w:jc w:val="center"/>
            </w:pPr>
            <w:r>
              <w:t>275</w:t>
            </w:r>
          </w:p>
        </w:tc>
        <w:tc>
          <w:tcPr>
            <w:tcW w:w="896" w:type="dxa"/>
            <w:vAlign w:val="center"/>
          </w:tcPr>
          <w:p w14:paraId="02E74E38" w14:textId="5AB1ACD2" w:rsidR="00F926DE" w:rsidRDefault="001A375F">
            <w:pPr>
              <w:pStyle w:val="P68B1DB1-Normal3"/>
              <w:tabs>
                <w:tab w:val="left" w:pos="148"/>
              </w:tabs>
              <w:jc w:val="center"/>
            </w:pPr>
            <w:r>
              <w:t>389</w:t>
            </w:r>
          </w:p>
        </w:tc>
        <w:tc>
          <w:tcPr>
            <w:tcW w:w="1829" w:type="dxa"/>
            <w:vAlign w:val="center"/>
          </w:tcPr>
          <w:p w14:paraId="7EB07EC0" w14:textId="77777777" w:rsidR="00F926DE" w:rsidRDefault="00F926DE">
            <w:pPr>
              <w:tabs>
                <w:tab w:val="left" w:pos="148"/>
              </w:tabs>
              <w:jc w:val="center"/>
              <w:rPr>
                <w:rFonts w:ascii="TheSans" w:hAnsi="TheSans" w:cs="TheSans"/>
                <w:sz w:val="20"/>
              </w:rPr>
            </w:pPr>
          </w:p>
        </w:tc>
      </w:tr>
    </w:tbl>
    <w:p w14:paraId="2B8CA304" w14:textId="40745C6F" w:rsidR="00F926DE" w:rsidRDefault="00F926DE"/>
    <w:p w14:paraId="4B0AF1FA" w14:textId="77777777" w:rsidR="00F926DE" w:rsidRDefault="00F926DE"/>
    <w:tbl>
      <w:tblPr>
        <w:tblStyle w:val="TableGrid"/>
        <w:tblW w:w="9948" w:type="dxa"/>
        <w:tblLook w:val="04A0" w:firstRow="1" w:lastRow="0" w:firstColumn="1" w:lastColumn="0" w:noHBand="0" w:noVBand="1"/>
      </w:tblPr>
      <w:tblGrid>
        <w:gridCol w:w="3522"/>
        <w:gridCol w:w="637"/>
        <w:gridCol w:w="649"/>
        <w:gridCol w:w="629"/>
        <w:gridCol w:w="895"/>
        <w:gridCol w:w="907"/>
        <w:gridCol w:w="897"/>
        <w:gridCol w:w="1812"/>
      </w:tblGrid>
      <w:tr w:rsidR="00F926DE" w14:paraId="365E6202" w14:textId="77777777">
        <w:tc>
          <w:tcPr>
            <w:tcW w:w="3547" w:type="dxa"/>
            <w:vAlign w:val="center"/>
          </w:tcPr>
          <w:p w14:paraId="71727A82" w14:textId="6302905B" w:rsidR="00F926DE" w:rsidRDefault="001A375F">
            <w:pPr>
              <w:pStyle w:val="P68B1DB1-Normal3"/>
              <w:tabs>
                <w:tab w:val="left" w:pos="148"/>
              </w:tabs>
            </w:pPr>
            <w:r>
              <w:t xml:space="preserve">Total number of service of processes </w:t>
            </w:r>
          </w:p>
        </w:tc>
        <w:tc>
          <w:tcPr>
            <w:tcW w:w="637" w:type="dxa"/>
            <w:vAlign w:val="center"/>
          </w:tcPr>
          <w:p w14:paraId="4FD2B8F9" w14:textId="3F405C77" w:rsidR="00F926DE" w:rsidRDefault="001A375F">
            <w:pPr>
              <w:pStyle w:val="P68B1DB1-Normal20"/>
              <w:tabs>
                <w:tab w:val="left" w:pos="148"/>
              </w:tabs>
              <w:jc w:val="center"/>
              <w:rPr>
                <w:rFonts w:hint="default"/>
              </w:rPr>
            </w:pPr>
            <w:r>
              <w:t>-</w:t>
            </w:r>
          </w:p>
        </w:tc>
        <w:tc>
          <w:tcPr>
            <w:tcW w:w="650" w:type="dxa"/>
            <w:vAlign w:val="center"/>
          </w:tcPr>
          <w:p w14:paraId="620F0A16" w14:textId="23281BD2" w:rsidR="00F926DE" w:rsidRDefault="001A375F">
            <w:pPr>
              <w:pStyle w:val="P68B1DB1-Normal20"/>
              <w:tabs>
                <w:tab w:val="left" w:pos="148"/>
              </w:tabs>
              <w:jc w:val="center"/>
              <w:rPr>
                <w:rFonts w:hint="default"/>
              </w:rPr>
            </w:pPr>
            <w:r>
              <w:t>-</w:t>
            </w:r>
          </w:p>
        </w:tc>
        <w:tc>
          <w:tcPr>
            <w:tcW w:w="629" w:type="dxa"/>
            <w:vAlign w:val="center"/>
          </w:tcPr>
          <w:p w14:paraId="7602E1D4" w14:textId="54C011EB" w:rsidR="00F926DE" w:rsidRDefault="001A375F">
            <w:pPr>
              <w:pStyle w:val="P68B1DB1-Normal20"/>
              <w:tabs>
                <w:tab w:val="left" w:pos="148"/>
              </w:tabs>
              <w:jc w:val="center"/>
              <w:rPr>
                <w:rFonts w:hint="default"/>
              </w:rPr>
            </w:pPr>
            <w:r>
              <w:t>-</w:t>
            </w:r>
          </w:p>
        </w:tc>
        <w:tc>
          <w:tcPr>
            <w:tcW w:w="895" w:type="dxa"/>
            <w:shd w:val="clear" w:color="auto" w:fill="auto"/>
            <w:vAlign w:val="center"/>
          </w:tcPr>
          <w:p w14:paraId="679E7B2C" w14:textId="047C5781" w:rsidR="00F926DE" w:rsidRDefault="001A375F">
            <w:pPr>
              <w:pStyle w:val="P68B1DB1-Normal3"/>
              <w:tabs>
                <w:tab w:val="left" w:pos="148"/>
              </w:tabs>
              <w:jc w:val="center"/>
            </w:pPr>
            <w:r>
              <w:t>14238</w:t>
            </w:r>
          </w:p>
        </w:tc>
        <w:tc>
          <w:tcPr>
            <w:tcW w:w="863" w:type="dxa"/>
            <w:vAlign w:val="center"/>
          </w:tcPr>
          <w:p w14:paraId="45E83C3F" w14:textId="6C63DCCD" w:rsidR="00F926DE" w:rsidRDefault="001A375F">
            <w:pPr>
              <w:pStyle w:val="P68B1DB1-Normal3"/>
              <w:tabs>
                <w:tab w:val="left" w:pos="148"/>
              </w:tabs>
              <w:jc w:val="center"/>
            </w:pPr>
            <w:r>
              <w:t>15566</w:t>
            </w:r>
          </w:p>
        </w:tc>
        <w:tc>
          <w:tcPr>
            <w:tcW w:w="897" w:type="dxa"/>
            <w:vAlign w:val="center"/>
          </w:tcPr>
          <w:p w14:paraId="795C20FD" w14:textId="3B18D26B" w:rsidR="00F926DE" w:rsidRDefault="001A375F">
            <w:pPr>
              <w:pStyle w:val="P68B1DB1-Normal3"/>
              <w:tabs>
                <w:tab w:val="left" w:pos="148"/>
              </w:tabs>
              <w:jc w:val="center"/>
            </w:pPr>
            <w:r>
              <w:t>18545</w:t>
            </w:r>
          </w:p>
        </w:tc>
        <w:tc>
          <w:tcPr>
            <w:tcW w:w="1830" w:type="dxa"/>
            <w:vAlign w:val="center"/>
          </w:tcPr>
          <w:p w14:paraId="5E6A7D86" w14:textId="77777777" w:rsidR="00F926DE" w:rsidRDefault="00F926DE">
            <w:pPr>
              <w:tabs>
                <w:tab w:val="left" w:pos="148"/>
              </w:tabs>
              <w:jc w:val="center"/>
              <w:rPr>
                <w:rFonts w:ascii="TheSans" w:hAnsi="TheSans" w:cs="TheSans"/>
                <w:sz w:val="20"/>
              </w:rPr>
            </w:pPr>
          </w:p>
        </w:tc>
      </w:tr>
      <w:tr w:rsidR="00F926DE" w14:paraId="097D9A4C" w14:textId="77777777">
        <w:tc>
          <w:tcPr>
            <w:tcW w:w="3547" w:type="dxa"/>
            <w:vAlign w:val="center"/>
          </w:tcPr>
          <w:p w14:paraId="3F21E48A" w14:textId="66FEDDFF" w:rsidR="00F926DE" w:rsidRDefault="001A375F">
            <w:pPr>
              <w:pStyle w:val="P68B1DB1-Normal3"/>
              <w:tabs>
                <w:tab w:val="left" w:pos="148"/>
              </w:tabs>
            </w:pPr>
            <w:r>
              <w:t xml:space="preserve">Percentage of service of process </w:t>
            </w:r>
          </w:p>
        </w:tc>
        <w:tc>
          <w:tcPr>
            <w:tcW w:w="637" w:type="dxa"/>
            <w:vAlign w:val="center"/>
          </w:tcPr>
          <w:p w14:paraId="124956A8" w14:textId="605FD3F1" w:rsidR="00F926DE" w:rsidRDefault="001A375F">
            <w:pPr>
              <w:pStyle w:val="P68B1DB1-Normal20"/>
              <w:tabs>
                <w:tab w:val="left" w:pos="148"/>
              </w:tabs>
              <w:rPr>
                <w:rFonts w:hint="default"/>
              </w:rPr>
            </w:pPr>
            <w:r>
              <w:t>99%</w:t>
            </w:r>
          </w:p>
        </w:tc>
        <w:tc>
          <w:tcPr>
            <w:tcW w:w="650" w:type="dxa"/>
            <w:vAlign w:val="center"/>
          </w:tcPr>
          <w:p w14:paraId="228E1A50" w14:textId="6375FD24" w:rsidR="00F926DE" w:rsidRDefault="001A375F">
            <w:pPr>
              <w:pStyle w:val="P68B1DB1-Normal20"/>
              <w:tabs>
                <w:tab w:val="left" w:pos="148"/>
              </w:tabs>
              <w:rPr>
                <w:rFonts w:hint="default"/>
              </w:rPr>
            </w:pPr>
            <w:r>
              <w:t>99%</w:t>
            </w:r>
          </w:p>
        </w:tc>
        <w:tc>
          <w:tcPr>
            <w:tcW w:w="629" w:type="dxa"/>
            <w:vAlign w:val="center"/>
          </w:tcPr>
          <w:p w14:paraId="40943A24" w14:textId="407D290B" w:rsidR="00F926DE" w:rsidRDefault="001A375F">
            <w:pPr>
              <w:pStyle w:val="P68B1DB1-Normal20"/>
              <w:tabs>
                <w:tab w:val="left" w:pos="148"/>
              </w:tabs>
              <w:rPr>
                <w:rFonts w:hint="default"/>
              </w:rPr>
            </w:pPr>
            <w:r>
              <w:t>99%</w:t>
            </w:r>
          </w:p>
        </w:tc>
        <w:tc>
          <w:tcPr>
            <w:tcW w:w="895" w:type="dxa"/>
            <w:shd w:val="clear" w:color="auto" w:fill="auto"/>
            <w:vAlign w:val="center"/>
          </w:tcPr>
          <w:p w14:paraId="11875112" w14:textId="55A44DBD" w:rsidR="00F926DE" w:rsidRDefault="001A375F">
            <w:pPr>
              <w:pStyle w:val="P68B1DB1-Normal3"/>
              <w:tabs>
                <w:tab w:val="left" w:pos="148"/>
              </w:tabs>
              <w:jc w:val="center"/>
            </w:pPr>
            <w:r>
              <w:t>98.9%</w:t>
            </w:r>
          </w:p>
        </w:tc>
        <w:tc>
          <w:tcPr>
            <w:tcW w:w="863" w:type="dxa"/>
            <w:vAlign w:val="center"/>
          </w:tcPr>
          <w:p w14:paraId="0F3DD8CA" w14:textId="0CAB5386" w:rsidR="00F926DE" w:rsidRDefault="001A375F">
            <w:pPr>
              <w:pStyle w:val="P68B1DB1-Normal3"/>
              <w:tabs>
                <w:tab w:val="left" w:pos="148"/>
              </w:tabs>
              <w:jc w:val="center"/>
            </w:pPr>
            <w:r>
              <w:t>95.3%</w:t>
            </w:r>
          </w:p>
        </w:tc>
        <w:tc>
          <w:tcPr>
            <w:tcW w:w="897" w:type="dxa"/>
            <w:vAlign w:val="center"/>
          </w:tcPr>
          <w:p w14:paraId="52B2682B" w14:textId="58BD98D9" w:rsidR="00F926DE" w:rsidRDefault="001A375F">
            <w:pPr>
              <w:pStyle w:val="P68B1DB1-Normal3"/>
              <w:tabs>
                <w:tab w:val="left" w:pos="148"/>
              </w:tabs>
              <w:jc w:val="center"/>
            </w:pPr>
            <w:r>
              <w:t>94.4%</w:t>
            </w:r>
          </w:p>
        </w:tc>
        <w:tc>
          <w:tcPr>
            <w:tcW w:w="1830" w:type="dxa"/>
            <w:vAlign w:val="center"/>
          </w:tcPr>
          <w:p w14:paraId="21530899" w14:textId="77777777" w:rsidR="00F926DE" w:rsidRDefault="00F926DE">
            <w:pPr>
              <w:tabs>
                <w:tab w:val="left" w:pos="148"/>
              </w:tabs>
              <w:jc w:val="center"/>
              <w:rPr>
                <w:rFonts w:ascii="TheSans" w:hAnsi="TheSans" w:cs="TheSans"/>
                <w:sz w:val="20"/>
              </w:rPr>
            </w:pPr>
          </w:p>
        </w:tc>
      </w:tr>
      <w:tr w:rsidR="00F926DE" w14:paraId="42BC267D" w14:textId="77777777">
        <w:tc>
          <w:tcPr>
            <w:tcW w:w="3547" w:type="dxa"/>
            <w:vAlign w:val="center"/>
          </w:tcPr>
          <w:p w14:paraId="11641B8A" w14:textId="1C2D505C" w:rsidR="00F926DE" w:rsidRDefault="001A375F">
            <w:pPr>
              <w:pStyle w:val="P68B1DB1-Normal3"/>
              <w:tabs>
                <w:tab w:val="left" w:pos="148"/>
              </w:tabs>
            </w:pPr>
            <w:r>
              <w:t xml:space="preserve">Average number of days for service of process </w:t>
            </w:r>
          </w:p>
        </w:tc>
        <w:tc>
          <w:tcPr>
            <w:tcW w:w="637" w:type="dxa"/>
            <w:vAlign w:val="center"/>
          </w:tcPr>
          <w:p w14:paraId="488148F6" w14:textId="3BDA5282" w:rsidR="00F926DE" w:rsidRDefault="001A375F">
            <w:pPr>
              <w:pStyle w:val="P68B1DB1-Normal3"/>
              <w:tabs>
                <w:tab w:val="left" w:pos="148"/>
              </w:tabs>
              <w:jc w:val="center"/>
            </w:pPr>
            <w:r>
              <w:t>2</w:t>
            </w:r>
          </w:p>
        </w:tc>
        <w:tc>
          <w:tcPr>
            <w:tcW w:w="650" w:type="dxa"/>
            <w:vAlign w:val="center"/>
          </w:tcPr>
          <w:p w14:paraId="22D8D851" w14:textId="19C23104" w:rsidR="00F926DE" w:rsidRDefault="001A375F">
            <w:pPr>
              <w:pStyle w:val="P68B1DB1-Normal3"/>
              <w:tabs>
                <w:tab w:val="left" w:pos="148"/>
              </w:tabs>
              <w:jc w:val="center"/>
            </w:pPr>
            <w:r>
              <w:t>2</w:t>
            </w:r>
          </w:p>
        </w:tc>
        <w:tc>
          <w:tcPr>
            <w:tcW w:w="629" w:type="dxa"/>
            <w:vAlign w:val="center"/>
          </w:tcPr>
          <w:p w14:paraId="73EF51D2" w14:textId="2B384429" w:rsidR="00F926DE" w:rsidRDefault="001A375F">
            <w:pPr>
              <w:pStyle w:val="P68B1DB1-Normal3"/>
              <w:tabs>
                <w:tab w:val="left" w:pos="148"/>
              </w:tabs>
              <w:jc w:val="center"/>
            </w:pPr>
            <w:r>
              <w:t>1</w:t>
            </w:r>
          </w:p>
        </w:tc>
        <w:tc>
          <w:tcPr>
            <w:tcW w:w="895" w:type="dxa"/>
            <w:shd w:val="clear" w:color="auto" w:fill="auto"/>
            <w:vAlign w:val="center"/>
          </w:tcPr>
          <w:p w14:paraId="3F22E08C" w14:textId="6E55C209" w:rsidR="00F926DE" w:rsidRDefault="001A375F">
            <w:pPr>
              <w:pStyle w:val="P68B1DB1-Normal3"/>
              <w:tabs>
                <w:tab w:val="left" w:pos="148"/>
              </w:tabs>
              <w:jc w:val="center"/>
            </w:pPr>
            <w:r>
              <w:t>2</w:t>
            </w:r>
          </w:p>
        </w:tc>
        <w:tc>
          <w:tcPr>
            <w:tcW w:w="863" w:type="dxa"/>
            <w:vAlign w:val="center"/>
          </w:tcPr>
          <w:p w14:paraId="380D2D0E" w14:textId="3686CBFC" w:rsidR="00F926DE" w:rsidRDefault="001A375F">
            <w:pPr>
              <w:pStyle w:val="P68B1DB1-Normal3"/>
              <w:tabs>
                <w:tab w:val="left" w:pos="148"/>
              </w:tabs>
              <w:jc w:val="center"/>
            </w:pPr>
            <w:r>
              <w:t>1</w:t>
            </w:r>
          </w:p>
        </w:tc>
        <w:tc>
          <w:tcPr>
            <w:tcW w:w="897" w:type="dxa"/>
            <w:vAlign w:val="center"/>
          </w:tcPr>
          <w:p w14:paraId="6C8655E3" w14:textId="78650E8F" w:rsidR="00F926DE" w:rsidRDefault="001A375F">
            <w:pPr>
              <w:pStyle w:val="P68B1DB1-Normal20"/>
              <w:tabs>
                <w:tab w:val="left" w:pos="148"/>
              </w:tabs>
              <w:jc w:val="center"/>
              <w:rPr>
                <w:rFonts w:hint="default"/>
              </w:rPr>
            </w:pPr>
            <w:r>
              <w:t>2</w:t>
            </w:r>
          </w:p>
        </w:tc>
        <w:tc>
          <w:tcPr>
            <w:tcW w:w="1830" w:type="dxa"/>
            <w:vAlign w:val="center"/>
          </w:tcPr>
          <w:p w14:paraId="7899E391" w14:textId="77777777" w:rsidR="00F926DE" w:rsidRDefault="00F926DE">
            <w:pPr>
              <w:tabs>
                <w:tab w:val="left" w:pos="148"/>
              </w:tabs>
              <w:jc w:val="center"/>
              <w:rPr>
                <w:rFonts w:ascii="TheSans" w:hAnsi="TheSans" w:cs="TheSans"/>
                <w:sz w:val="20"/>
              </w:rPr>
            </w:pPr>
          </w:p>
        </w:tc>
      </w:tr>
      <w:tr w:rsidR="00F926DE" w14:paraId="4C5DFC82" w14:textId="77777777">
        <w:tc>
          <w:tcPr>
            <w:tcW w:w="3547" w:type="dxa"/>
            <w:vAlign w:val="center"/>
          </w:tcPr>
          <w:p w14:paraId="7DA57AA7" w14:textId="173C3373" w:rsidR="00F926DE" w:rsidRDefault="001A375F">
            <w:pPr>
              <w:pStyle w:val="P68B1DB1-Normal20"/>
              <w:tabs>
                <w:tab w:val="left" w:pos="148"/>
              </w:tabs>
              <w:rPr>
                <w:rFonts w:hint="default"/>
              </w:rPr>
            </w:pPr>
            <w:r>
              <w:t xml:space="preserve">Total number of online hearings </w:t>
            </w:r>
          </w:p>
        </w:tc>
        <w:tc>
          <w:tcPr>
            <w:tcW w:w="637" w:type="dxa"/>
            <w:vAlign w:val="center"/>
          </w:tcPr>
          <w:p w14:paraId="505F447D" w14:textId="2188E6D5" w:rsidR="00F926DE" w:rsidRDefault="001A375F">
            <w:pPr>
              <w:pStyle w:val="P68B1DB1-Normal20"/>
              <w:tabs>
                <w:tab w:val="left" w:pos="148"/>
              </w:tabs>
              <w:rPr>
                <w:rFonts w:hint="default"/>
              </w:rPr>
            </w:pPr>
            <w:r>
              <w:t>-</w:t>
            </w:r>
          </w:p>
        </w:tc>
        <w:tc>
          <w:tcPr>
            <w:tcW w:w="650" w:type="dxa"/>
            <w:vAlign w:val="center"/>
          </w:tcPr>
          <w:p w14:paraId="71D357EF" w14:textId="19BC11F6" w:rsidR="00F926DE" w:rsidRDefault="001A375F">
            <w:pPr>
              <w:pStyle w:val="P68B1DB1-Normal20"/>
              <w:tabs>
                <w:tab w:val="left" w:pos="148"/>
              </w:tabs>
              <w:rPr>
                <w:rFonts w:hint="default"/>
              </w:rPr>
            </w:pPr>
            <w:r>
              <w:t>-</w:t>
            </w:r>
          </w:p>
        </w:tc>
        <w:tc>
          <w:tcPr>
            <w:tcW w:w="629" w:type="dxa"/>
            <w:vAlign w:val="center"/>
          </w:tcPr>
          <w:p w14:paraId="53E15493" w14:textId="4945B4F7" w:rsidR="00F926DE" w:rsidRDefault="001A375F">
            <w:pPr>
              <w:pStyle w:val="P68B1DB1-Normal20"/>
              <w:tabs>
                <w:tab w:val="left" w:pos="148"/>
              </w:tabs>
              <w:rPr>
                <w:rFonts w:hint="default"/>
              </w:rPr>
            </w:pPr>
            <w:r>
              <w:t>-</w:t>
            </w:r>
          </w:p>
        </w:tc>
        <w:tc>
          <w:tcPr>
            <w:tcW w:w="895" w:type="dxa"/>
            <w:shd w:val="clear" w:color="auto" w:fill="auto"/>
            <w:vAlign w:val="center"/>
          </w:tcPr>
          <w:p w14:paraId="067662D9" w14:textId="1EAC93D2" w:rsidR="00F926DE" w:rsidRDefault="001A375F">
            <w:pPr>
              <w:pStyle w:val="P68B1DB1-Normal20"/>
              <w:tabs>
                <w:tab w:val="left" w:pos="148"/>
              </w:tabs>
              <w:jc w:val="center"/>
              <w:rPr>
                <w:rFonts w:hint="default"/>
              </w:rPr>
            </w:pPr>
            <w:r>
              <w:t>-</w:t>
            </w:r>
          </w:p>
        </w:tc>
        <w:tc>
          <w:tcPr>
            <w:tcW w:w="863" w:type="dxa"/>
            <w:vAlign w:val="center"/>
          </w:tcPr>
          <w:p w14:paraId="06BAD156" w14:textId="7FB117E2" w:rsidR="00F926DE" w:rsidRDefault="001A375F">
            <w:pPr>
              <w:pStyle w:val="P68B1DB1-Normal20"/>
              <w:tabs>
                <w:tab w:val="left" w:pos="148"/>
              </w:tabs>
              <w:jc w:val="center"/>
              <w:rPr>
                <w:rFonts w:hint="default"/>
              </w:rPr>
            </w:pPr>
            <w:r>
              <w:t>20370</w:t>
            </w:r>
          </w:p>
        </w:tc>
        <w:tc>
          <w:tcPr>
            <w:tcW w:w="897" w:type="dxa"/>
            <w:vAlign w:val="center"/>
          </w:tcPr>
          <w:p w14:paraId="47FD940D" w14:textId="071CD246" w:rsidR="00F926DE" w:rsidRDefault="001A375F">
            <w:pPr>
              <w:pStyle w:val="P68B1DB1-Normal20"/>
              <w:tabs>
                <w:tab w:val="left" w:pos="148"/>
              </w:tabs>
              <w:jc w:val="center"/>
              <w:rPr>
                <w:rFonts w:hint="default"/>
              </w:rPr>
            </w:pPr>
            <w:r>
              <w:t>13030</w:t>
            </w:r>
          </w:p>
        </w:tc>
        <w:tc>
          <w:tcPr>
            <w:tcW w:w="1830" w:type="dxa"/>
            <w:vAlign w:val="center"/>
          </w:tcPr>
          <w:p w14:paraId="66259F52" w14:textId="77777777" w:rsidR="00F926DE" w:rsidRDefault="00F926DE">
            <w:pPr>
              <w:tabs>
                <w:tab w:val="left" w:pos="148"/>
              </w:tabs>
              <w:jc w:val="center"/>
              <w:rPr>
                <w:rFonts w:ascii="TheSans" w:hAnsi="TheSans" w:cs="TheSans"/>
                <w:sz w:val="20"/>
              </w:rPr>
            </w:pPr>
          </w:p>
        </w:tc>
      </w:tr>
      <w:tr w:rsidR="00F926DE" w14:paraId="4F88EB10" w14:textId="77777777">
        <w:tc>
          <w:tcPr>
            <w:tcW w:w="3547" w:type="dxa"/>
            <w:vAlign w:val="center"/>
          </w:tcPr>
          <w:p w14:paraId="6051387E" w14:textId="379CBAC1" w:rsidR="00F926DE" w:rsidRDefault="001A375F">
            <w:pPr>
              <w:pStyle w:val="P68B1DB1-Normal3"/>
              <w:tabs>
                <w:tab w:val="left" w:pos="148"/>
              </w:tabs>
            </w:pPr>
            <w:r>
              <w:t>Number of online video hearings with prisoners</w:t>
            </w:r>
          </w:p>
        </w:tc>
        <w:tc>
          <w:tcPr>
            <w:tcW w:w="637" w:type="dxa"/>
            <w:vAlign w:val="center"/>
          </w:tcPr>
          <w:p w14:paraId="26F13016" w14:textId="3FFC0603" w:rsidR="00F926DE" w:rsidRDefault="001A375F">
            <w:pPr>
              <w:pStyle w:val="P68B1DB1-Normal20"/>
              <w:tabs>
                <w:tab w:val="left" w:pos="148"/>
              </w:tabs>
              <w:rPr>
                <w:rFonts w:hint="default"/>
              </w:rPr>
            </w:pPr>
            <w:r>
              <w:t>-</w:t>
            </w:r>
          </w:p>
        </w:tc>
        <w:tc>
          <w:tcPr>
            <w:tcW w:w="650" w:type="dxa"/>
            <w:vAlign w:val="center"/>
          </w:tcPr>
          <w:p w14:paraId="0DCE8E91" w14:textId="15CDAA5A" w:rsidR="00F926DE" w:rsidRDefault="001A375F">
            <w:pPr>
              <w:pStyle w:val="P68B1DB1-Normal20"/>
              <w:tabs>
                <w:tab w:val="left" w:pos="148"/>
              </w:tabs>
              <w:rPr>
                <w:rFonts w:hint="default"/>
              </w:rPr>
            </w:pPr>
            <w:r>
              <w:t>-</w:t>
            </w:r>
          </w:p>
        </w:tc>
        <w:tc>
          <w:tcPr>
            <w:tcW w:w="629" w:type="dxa"/>
            <w:vAlign w:val="center"/>
          </w:tcPr>
          <w:p w14:paraId="48400A98" w14:textId="1148F3F0" w:rsidR="00F926DE" w:rsidRDefault="001A375F">
            <w:pPr>
              <w:pStyle w:val="P68B1DB1-Normal20"/>
              <w:tabs>
                <w:tab w:val="left" w:pos="148"/>
              </w:tabs>
              <w:rPr>
                <w:rFonts w:hint="default"/>
              </w:rPr>
            </w:pPr>
            <w:r>
              <w:t>-</w:t>
            </w:r>
          </w:p>
        </w:tc>
        <w:tc>
          <w:tcPr>
            <w:tcW w:w="895" w:type="dxa"/>
            <w:vAlign w:val="center"/>
          </w:tcPr>
          <w:p w14:paraId="5BE352B7" w14:textId="089474AB" w:rsidR="00F926DE" w:rsidRDefault="001A375F">
            <w:pPr>
              <w:pStyle w:val="P68B1DB1-Normal20"/>
              <w:tabs>
                <w:tab w:val="left" w:pos="148"/>
              </w:tabs>
              <w:jc w:val="center"/>
              <w:rPr>
                <w:rFonts w:hint="default"/>
                <w:highlight w:val="yellow"/>
              </w:rPr>
            </w:pPr>
            <w:r>
              <w:t>-</w:t>
            </w:r>
          </w:p>
        </w:tc>
        <w:tc>
          <w:tcPr>
            <w:tcW w:w="863" w:type="dxa"/>
            <w:vAlign w:val="center"/>
          </w:tcPr>
          <w:p w14:paraId="3AE92D18" w14:textId="7CCE181C" w:rsidR="00F926DE" w:rsidRDefault="001A375F">
            <w:pPr>
              <w:pStyle w:val="P68B1DB1-Normal20"/>
              <w:tabs>
                <w:tab w:val="left" w:pos="148"/>
              </w:tabs>
              <w:jc w:val="center"/>
              <w:rPr>
                <w:rFonts w:hint="default"/>
              </w:rPr>
            </w:pPr>
            <w:r>
              <w:t>354</w:t>
            </w:r>
          </w:p>
        </w:tc>
        <w:tc>
          <w:tcPr>
            <w:tcW w:w="897" w:type="dxa"/>
            <w:vAlign w:val="center"/>
          </w:tcPr>
          <w:p w14:paraId="1E73B9CD" w14:textId="2834C7F8" w:rsidR="00F926DE" w:rsidRDefault="001A375F">
            <w:pPr>
              <w:pStyle w:val="P68B1DB1-Normal20"/>
              <w:tabs>
                <w:tab w:val="left" w:pos="148"/>
              </w:tabs>
              <w:jc w:val="center"/>
              <w:rPr>
                <w:rFonts w:hint="default"/>
              </w:rPr>
            </w:pPr>
            <w:r>
              <w:t>1143</w:t>
            </w:r>
          </w:p>
        </w:tc>
        <w:tc>
          <w:tcPr>
            <w:tcW w:w="1830" w:type="dxa"/>
            <w:vAlign w:val="center"/>
          </w:tcPr>
          <w:p w14:paraId="58ABBD45" w14:textId="77777777" w:rsidR="00F926DE" w:rsidRDefault="00F926DE">
            <w:pPr>
              <w:tabs>
                <w:tab w:val="left" w:pos="148"/>
              </w:tabs>
              <w:jc w:val="center"/>
              <w:rPr>
                <w:rFonts w:ascii="TheSans" w:hAnsi="TheSans" w:cs="TheSans"/>
                <w:sz w:val="20"/>
              </w:rPr>
            </w:pPr>
          </w:p>
        </w:tc>
      </w:tr>
      <w:tr w:rsidR="00F926DE" w14:paraId="6996C79C" w14:textId="77777777">
        <w:tc>
          <w:tcPr>
            <w:tcW w:w="3547" w:type="dxa"/>
            <w:vAlign w:val="center"/>
          </w:tcPr>
          <w:p w14:paraId="20D542B3" w14:textId="1CD43AF6" w:rsidR="00F926DE" w:rsidRDefault="001A375F">
            <w:pPr>
              <w:pStyle w:val="P68B1DB1-Normal20"/>
              <w:tabs>
                <w:tab w:val="left" w:pos="148"/>
              </w:tabs>
              <w:rPr>
                <w:rFonts w:hint="default"/>
              </w:rPr>
            </w:pPr>
            <w:r>
              <w:t xml:space="preserve">Translation </w:t>
            </w:r>
          </w:p>
        </w:tc>
        <w:tc>
          <w:tcPr>
            <w:tcW w:w="637" w:type="dxa"/>
            <w:vAlign w:val="center"/>
          </w:tcPr>
          <w:p w14:paraId="306C9C27" w14:textId="076F8C46" w:rsidR="00F926DE" w:rsidRDefault="001A375F">
            <w:pPr>
              <w:pStyle w:val="P68B1DB1-Normal20"/>
              <w:tabs>
                <w:tab w:val="left" w:pos="148"/>
              </w:tabs>
              <w:rPr>
                <w:rFonts w:hint="default"/>
              </w:rPr>
            </w:pPr>
            <w:r>
              <w:t>-</w:t>
            </w:r>
          </w:p>
        </w:tc>
        <w:tc>
          <w:tcPr>
            <w:tcW w:w="650" w:type="dxa"/>
            <w:vAlign w:val="center"/>
          </w:tcPr>
          <w:p w14:paraId="51AF56D0" w14:textId="37B548C5" w:rsidR="00F926DE" w:rsidRDefault="001A375F">
            <w:pPr>
              <w:pStyle w:val="P68B1DB1-Normal20"/>
              <w:tabs>
                <w:tab w:val="left" w:pos="148"/>
              </w:tabs>
              <w:rPr>
                <w:rFonts w:hint="default"/>
              </w:rPr>
            </w:pPr>
            <w:r>
              <w:t>-</w:t>
            </w:r>
          </w:p>
        </w:tc>
        <w:tc>
          <w:tcPr>
            <w:tcW w:w="629" w:type="dxa"/>
            <w:vAlign w:val="center"/>
          </w:tcPr>
          <w:p w14:paraId="4EA250D0" w14:textId="459B1396" w:rsidR="00F926DE" w:rsidRDefault="001A375F">
            <w:pPr>
              <w:pStyle w:val="P68B1DB1-Normal20"/>
              <w:tabs>
                <w:tab w:val="left" w:pos="148"/>
              </w:tabs>
              <w:rPr>
                <w:rFonts w:hint="default"/>
              </w:rPr>
            </w:pPr>
            <w:r>
              <w:t>-</w:t>
            </w:r>
          </w:p>
        </w:tc>
        <w:tc>
          <w:tcPr>
            <w:tcW w:w="895" w:type="dxa"/>
            <w:vAlign w:val="center"/>
          </w:tcPr>
          <w:p w14:paraId="440320F1" w14:textId="60F5D0F7" w:rsidR="00F926DE" w:rsidRDefault="001A375F">
            <w:pPr>
              <w:pStyle w:val="P68B1DB1-Normal3"/>
              <w:tabs>
                <w:tab w:val="left" w:pos="148"/>
              </w:tabs>
              <w:jc w:val="center"/>
              <w:rPr>
                <w:highlight w:val="yellow"/>
              </w:rPr>
            </w:pPr>
            <w:r>
              <w:t>206362</w:t>
            </w:r>
          </w:p>
        </w:tc>
        <w:tc>
          <w:tcPr>
            <w:tcW w:w="863" w:type="dxa"/>
            <w:vAlign w:val="center"/>
          </w:tcPr>
          <w:p w14:paraId="47138E2C" w14:textId="4BEB05F6" w:rsidR="00F926DE" w:rsidRDefault="001A375F">
            <w:pPr>
              <w:pStyle w:val="P68B1DB1-Normal3"/>
              <w:tabs>
                <w:tab w:val="left" w:pos="148"/>
              </w:tabs>
              <w:jc w:val="center"/>
            </w:pPr>
            <w:r>
              <w:t>60,0000</w:t>
            </w:r>
          </w:p>
        </w:tc>
        <w:tc>
          <w:tcPr>
            <w:tcW w:w="897" w:type="dxa"/>
            <w:vAlign w:val="center"/>
          </w:tcPr>
          <w:p w14:paraId="544218E8" w14:textId="26D6A7A1" w:rsidR="00F926DE" w:rsidRDefault="001A375F">
            <w:pPr>
              <w:pStyle w:val="P68B1DB1-Normal3"/>
              <w:tabs>
                <w:tab w:val="left" w:pos="148"/>
              </w:tabs>
              <w:jc w:val="center"/>
            </w:pPr>
            <w:r>
              <w:t>533777</w:t>
            </w:r>
          </w:p>
        </w:tc>
        <w:tc>
          <w:tcPr>
            <w:tcW w:w="1830" w:type="dxa"/>
            <w:vAlign w:val="center"/>
          </w:tcPr>
          <w:p w14:paraId="06C25DD7" w14:textId="77777777" w:rsidR="00F926DE" w:rsidRDefault="00F926DE">
            <w:pPr>
              <w:tabs>
                <w:tab w:val="left" w:pos="148"/>
              </w:tabs>
              <w:jc w:val="center"/>
              <w:rPr>
                <w:rFonts w:ascii="TheSans" w:hAnsi="TheSans" w:cs="TheSans"/>
                <w:sz w:val="20"/>
              </w:rPr>
            </w:pPr>
          </w:p>
        </w:tc>
      </w:tr>
      <w:tr w:rsidR="00F926DE" w14:paraId="1B026971" w14:textId="77777777">
        <w:tc>
          <w:tcPr>
            <w:tcW w:w="3547" w:type="dxa"/>
            <w:vAlign w:val="center"/>
          </w:tcPr>
          <w:p w14:paraId="7442526C" w14:textId="2B9CA4B5" w:rsidR="00F926DE" w:rsidRDefault="001A375F">
            <w:pPr>
              <w:pStyle w:val="P68B1DB1-Normal20"/>
              <w:tabs>
                <w:tab w:val="left" w:pos="148"/>
              </w:tabs>
              <w:rPr>
                <w:rFonts w:hint="default"/>
              </w:rPr>
            </w:pPr>
            <w:r>
              <w:t xml:space="preserve">Interpretation </w:t>
            </w:r>
          </w:p>
        </w:tc>
        <w:tc>
          <w:tcPr>
            <w:tcW w:w="637" w:type="dxa"/>
            <w:vAlign w:val="center"/>
          </w:tcPr>
          <w:p w14:paraId="2F60F6F7" w14:textId="30FFD318" w:rsidR="00F926DE" w:rsidRDefault="001A375F">
            <w:pPr>
              <w:pStyle w:val="P68B1DB1-Normal20"/>
              <w:tabs>
                <w:tab w:val="left" w:pos="148"/>
              </w:tabs>
              <w:rPr>
                <w:rFonts w:hint="default"/>
              </w:rPr>
            </w:pPr>
            <w:r>
              <w:t>-</w:t>
            </w:r>
          </w:p>
        </w:tc>
        <w:tc>
          <w:tcPr>
            <w:tcW w:w="650" w:type="dxa"/>
            <w:vAlign w:val="center"/>
          </w:tcPr>
          <w:p w14:paraId="35EF33C7" w14:textId="398B1580" w:rsidR="00F926DE" w:rsidRDefault="001A375F">
            <w:pPr>
              <w:pStyle w:val="P68B1DB1-Normal20"/>
              <w:tabs>
                <w:tab w:val="left" w:pos="148"/>
              </w:tabs>
              <w:rPr>
                <w:rFonts w:hint="default"/>
              </w:rPr>
            </w:pPr>
            <w:r>
              <w:t>-</w:t>
            </w:r>
          </w:p>
        </w:tc>
        <w:tc>
          <w:tcPr>
            <w:tcW w:w="629" w:type="dxa"/>
            <w:vAlign w:val="center"/>
          </w:tcPr>
          <w:p w14:paraId="34A22F29" w14:textId="6DB8FD40" w:rsidR="00F926DE" w:rsidRDefault="001A375F">
            <w:pPr>
              <w:pStyle w:val="P68B1DB1-Normal20"/>
              <w:tabs>
                <w:tab w:val="left" w:pos="148"/>
              </w:tabs>
              <w:rPr>
                <w:rFonts w:hint="default"/>
              </w:rPr>
            </w:pPr>
            <w:r>
              <w:t>-</w:t>
            </w:r>
          </w:p>
        </w:tc>
        <w:tc>
          <w:tcPr>
            <w:tcW w:w="895" w:type="dxa"/>
            <w:vAlign w:val="center"/>
          </w:tcPr>
          <w:p w14:paraId="4CF817E1" w14:textId="4DC16B7B" w:rsidR="00F926DE" w:rsidRDefault="001A375F">
            <w:pPr>
              <w:pStyle w:val="P68B1DB1-Normal3"/>
              <w:tabs>
                <w:tab w:val="left" w:pos="148"/>
              </w:tabs>
              <w:jc w:val="center"/>
              <w:rPr>
                <w:highlight w:val="yellow"/>
              </w:rPr>
            </w:pPr>
            <w:r>
              <w:t>307198</w:t>
            </w:r>
          </w:p>
        </w:tc>
        <w:tc>
          <w:tcPr>
            <w:tcW w:w="863" w:type="dxa"/>
            <w:vAlign w:val="center"/>
          </w:tcPr>
          <w:p w14:paraId="64B8E05D" w14:textId="49356852" w:rsidR="00F926DE" w:rsidRDefault="001A375F">
            <w:pPr>
              <w:pStyle w:val="P68B1DB1-Normal3"/>
              <w:tabs>
                <w:tab w:val="left" w:pos="148"/>
              </w:tabs>
              <w:jc w:val="center"/>
            </w:pPr>
            <w:r>
              <w:t>200000</w:t>
            </w:r>
          </w:p>
        </w:tc>
        <w:tc>
          <w:tcPr>
            <w:tcW w:w="897" w:type="dxa"/>
            <w:vAlign w:val="center"/>
          </w:tcPr>
          <w:p w14:paraId="23843085" w14:textId="1447C868" w:rsidR="00F926DE" w:rsidRDefault="001A375F">
            <w:pPr>
              <w:pStyle w:val="P68B1DB1-Normal3"/>
              <w:tabs>
                <w:tab w:val="left" w:pos="148"/>
              </w:tabs>
              <w:jc w:val="center"/>
            </w:pPr>
            <w:r>
              <w:t>235173</w:t>
            </w:r>
          </w:p>
        </w:tc>
        <w:tc>
          <w:tcPr>
            <w:tcW w:w="1830" w:type="dxa"/>
            <w:vAlign w:val="center"/>
          </w:tcPr>
          <w:p w14:paraId="214624E7" w14:textId="77777777" w:rsidR="00F926DE" w:rsidRDefault="00F926DE">
            <w:pPr>
              <w:tabs>
                <w:tab w:val="left" w:pos="148"/>
              </w:tabs>
              <w:jc w:val="center"/>
              <w:rPr>
                <w:rFonts w:ascii="TheSans" w:hAnsi="TheSans" w:cs="TheSans"/>
                <w:sz w:val="20"/>
              </w:rPr>
            </w:pPr>
          </w:p>
        </w:tc>
      </w:tr>
    </w:tbl>
    <w:p w14:paraId="12606FD4" w14:textId="5BD96E21" w:rsidR="00F926DE" w:rsidRDefault="00F926DE">
      <w:pPr>
        <w:pStyle w:val="Heading2"/>
        <w:rPr>
          <w:rFonts w:ascii="TheSans" w:hAnsi="TheSans" w:cs="TheSans"/>
          <w:sz w:val="20"/>
        </w:rPr>
      </w:pPr>
    </w:p>
    <w:p w14:paraId="3F62E1D2" w14:textId="77777777" w:rsidR="00F926DE" w:rsidRDefault="001A375F">
      <w:pPr>
        <w:pStyle w:val="P68B1DB1-Normal3"/>
        <w:rPr>
          <w:rFonts w:eastAsiaTheme="majorEastAsia"/>
          <w:color w:val="2E74B5" w:themeColor="accent1" w:themeShade="BF"/>
        </w:rPr>
      </w:pPr>
      <w:r>
        <w:br w:type="page"/>
      </w:r>
    </w:p>
    <w:p w14:paraId="12A8412F" w14:textId="0DAA0995" w:rsidR="00F926DE" w:rsidRDefault="00F926DE">
      <w:pPr>
        <w:pStyle w:val="Heading2"/>
        <w:rPr>
          <w:rFonts w:ascii="TheSans" w:hAnsi="TheSans" w:cs="TheSans"/>
          <w:sz w:val="20"/>
        </w:rPr>
      </w:pPr>
    </w:p>
    <w:p w14:paraId="4F3E5419" w14:textId="77777777" w:rsidR="00F926DE" w:rsidRDefault="00F926DE"/>
    <w:p w14:paraId="3FEA6040" w14:textId="77777777" w:rsidR="00F926DE" w:rsidRDefault="001A375F">
      <w:pPr>
        <w:pStyle w:val="P68B1DB1-Heading211"/>
      </w:pPr>
      <w:bookmarkStart w:id="11" w:name="_Toc91486864"/>
      <w:r>
        <w:t>Completed projects and initiatives</w:t>
      </w:r>
      <w:bookmarkEnd w:id="11"/>
      <w:r>
        <w:t>:</w:t>
      </w:r>
    </w:p>
    <w:tbl>
      <w:tblPr>
        <w:tblStyle w:val="TableGrid"/>
        <w:tblW w:w="9983" w:type="dxa"/>
        <w:tblLook w:val="04A0" w:firstRow="1" w:lastRow="0" w:firstColumn="1" w:lastColumn="0" w:noHBand="0" w:noVBand="1"/>
      </w:tblPr>
      <w:tblGrid>
        <w:gridCol w:w="1930"/>
        <w:gridCol w:w="3715"/>
        <w:gridCol w:w="1362"/>
        <w:gridCol w:w="2976"/>
      </w:tblGrid>
      <w:tr w:rsidR="00F926DE" w14:paraId="4515A276" w14:textId="77777777">
        <w:trPr>
          <w:trHeight w:val="350"/>
        </w:trPr>
        <w:tc>
          <w:tcPr>
            <w:tcW w:w="1944" w:type="dxa"/>
            <w:shd w:val="clear" w:color="auto" w:fill="BFBFBF" w:themeFill="background1" w:themeFillShade="BF"/>
            <w:vAlign w:val="center"/>
          </w:tcPr>
          <w:p w14:paraId="1F588BBA" w14:textId="77777777" w:rsidR="00F926DE" w:rsidRDefault="001A375F">
            <w:pPr>
              <w:pStyle w:val="P68B1DB1-Normal3"/>
              <w:tabs>
                <w:tab w:val="left" w:pos="148"/>
              </w:tabs>
              <w:jc w:val="center"/>
            </w:pPr>
            <w:r>
              <w:t>Project/Initiative</w:t>
            </w:r>
          </w:p>
        </w:tc>
        <w:tc>
          <w:tcPr>
            <w:tcW w:w="3824" w:type="dxa"/>
            <w:shd w:val="clear" w:color="auto" w:fill="BFBFBF" w:themeFill="background1" w:themeFillShade="BF"/>
            <w:vAlign w:val="center"/>
          </w:tcPr>
          <w:p w14:paraId="22F52874" w14:textId="77777777" w:rsidR="00F926DE" w:rsidRDefault="001A375F">
            <w:pPr>
              <w:pStyle w:val="P68B1DB1-Normal3"/>
              <w:tabs>
                <w:tab w:val="left" w:pos="148"/>
              </w:tabs>
              <w:jc w:val="center"/>
            </w:pPr>
            <w:r>
              <w:t>Description of the Project/Initiative</w:t>
            </w:r>
          </w:p>
        </w:tc>
        <w:tc>
          <w:tcPr>
            <w:tcW w:w="1170" w:type="dxa"/>
            <w:shd w:val="clear" w:color="auto" w:fill="BFBFBF" w:themeFill="background1" w:themeFillShade="BF"/>
            <w:vAlign w:val="center"/>
          </w:tcPr>
          <w:p w14:paraId="321DA15D" w14:textId="77777777" w:rsidR="00F926DE" w:rsidRDefault="001A375F">
            <w:pPr>
              <w:pStyle w:val="P68B1DB1-Normal3"/>
              <w:tabs>
                <w:tab w:val="left" w:pos="148"/>
              </w:tabs>
              <w:jc w:val="center"/>
            </w:pPr>
            <w:r>
              <w:t>Achievement Date</w:t>
            </w:r>
          </w:p>
        </w:tc>
        <w:tc>
          <w:tcPr>
            <w:tcW w:w="3045" w:type="dxa"/>
            <w:shd w:val="clear" w:color="auto" w:fill="BFBFBF" w:themeFill="background1" w:themeFillShade="BF"/>
            <w:vAlign w:val="center"/>
          </w:tcPr>
          <w:p w14:paraId="35C4419B" w14:textId="77777777" w:rsidR="00F926DE" w:rsidRDefault="001A375F">
            <w:pPr>
              <w:pStyle w:val="P68B1DB1-Normal3"/>
              <w:tabs>
                <w:tab w:val="left" w:pos="148"/>
              </w:tabs>
              <w:jc w:val="center"/>
            </w:pPr>
            <w:r>
              <w:t>Impact of project:</w:t>
            </w:r>
          </w:p>
        </w:tc>
      </w:tr>
      <w:tr w:rsidR="00F926DE" w14:paraId="13CA20BC" w14:textId="77777777">
        <w:tc>
          <w:tcPr>
            <w:tcW w:w="1944" w:type="dxa"/>
            <w:vAlign w:val="center"/>
          </w:tcPr>
          <w:p w14:paraId="6A0669D2" w14:textId="77777777" w:rsidR="00F926DE" w:rsidRDefault="001A375F">
            <w:pPr>
              <w:pStyle w:val="P68B1DB1-Normal3"/>
              <w:tabs>
                <w:tab w:val="left" w:pos="148"/>
              </w:tabs>
            </w:pPr>
            <w:r>
              <w:t xml:space="preserve">Linkage project with the Criminal Investigation Department </w:t>
            </w:r>
          </w:p>
        </w:tc>
        <w:tc>
          <w:tcPr>
            <w:tcW w:w="3824" w:type="dxa"/>
            <w:vAlign w:val="center"/>
          </w:tcPr>
          <w:p w14:paraId="13169F25" w14:textId="77777777" w:rsidR="00F926DE" w:rsidRDefault="001A375F">
            <w:pPr>
              <w:pStyle w:val="P68B1DB1-Normal3"/>
              <w:tabs>
                <w:tab w:val="left" w:pos="148"/>
              </w:tabs>
              <w:jc w:val="both"/>
            </w:pPr>
            <w:r>
              <w:t>Linking the Judicial Department (Lawsuit Management Office - Civil Execution) with Ministry of Interior (Criminal Investigation Department) on decisions issued by Department so that they are sent electronically without issuing a paper decision or a letter</w:t>
            </w:r>
          </w:p>
        </w:tc>
        <w:tc>
          <w:tcPr>
            <w:tcW w:w="1170" w:type="dxa"/>
            <w:vAlign w:val="center"/>
          </w:tcPr>
          <w:p w14:paraId="0033F283" w14:textId="77777777" w:rsidR="00F926DE" w:rsidRDefault="001A375F">
            <w:pPr>
              <w:pStyle w:val="P68B1DB1-Normal9"/>
              <w:jc w:val="center"/>
            </w:pPr>
            <w:r>
              <w:t xml:space="preserve">22 May </w:t>
            </w:r>
          </w:p>
          <w:p w14:paraId="65E3F999" w14:textId="776CFBBD" w:rsidR="00F926DE" w:rsidRDefault="00F926DE">
            <w:pPr>
              <w:tabs>
                <w:tab w:val="left" w:pos="148"/>
              </w:tabs>
              <w:jc w:val="center"/>
              <w:rPr>
                <w:rFonts w:ascii="TheSans" w:hAnsi="TheSans" w:cs="TheSans"/>
                <w:sz w:val="20"/>
              </w:rPr>
            </w:pPr>
          </w:p>
        </w:tc>
        <w:tc>
          <w:tcPr>
            <w:tcW w:w="3045" w:type="dxa"/>
            <w:vAlign w:val="center"/>
          </w:tcPr>
          <w:p w14:paraId="3AF06B76" w14:textId="20A166F5" w:rsidR="00F926DE" w:rsidRDefault="001A375F">
            <w:pPr>
              <w:pStyle w:val="P68B1DB1-ListParagraph13"/>
              <w:numPr>
                <w:ilvl w:val="0"/>
                <w:numId w:val="33"/>
              </w:numPr>
              <w:tabs>
                <w:tab w:val="left" w:pos="148"/>
              </w:tabs>
              <w:ind w:left="150" w:hanging="150"/>
              <w:jc w:val="both"/>
            </w:pPr>
            <w:r>
              <w:t xml:space="preserve">Achieving smart electronic transformation Accelerating the procedures for executing judgments </w:t>
            </w:r>
          </w:p>
          <w:p w14:paraId="1FBB16D6" w14:textId="712BDDFF" w:rsidR="00F926DE" w:rsidRDefault="001A375F">
            <w:pPr>
              <w:pStyle w:val="P68B1DB1-ListParagraph13"/>
              <w:numPr>
                <w:ilvl w:val="0"/>
                <w:numId w:val="33"/>
              </w:numPr>
              <w:tabs>
                <w:tab w:val="left" w:pos="148"/>
              </w:tabs>
              <w:ind w:left="360"/>
              <w:jc w:val="both"/>
            </w:pPr>
            <w:r>
              <w:t xml:space="preserve">Increase employee happiness </w:t>
            </w:r>
          </w:p>
          <w:p w14:paraId="6767CA56" w14:textId="3F7A018A" w:rsidR="00F926DE" w:rsidRDefault="001A375F">
            <w:pPr>
              <w:pStyle w:val="P68B1DB1-ListParagraph13"/>
              <w:numPr>
                <w:ilvl w:val="0"/>
                <w:numId w:val="33"/>
              </w:numPr>
              <w:tabs>
                <w:tab w:val="left" w:pos="148"/>
              </w:tabs>
              <w:ind w:left="360"/>
              <w:jc w:val="both"/>
            </w:pPr>
            <w:r>
              <w:t>Increasing customer happiness</w:t>
            </w:r>
          </w:p>
        </w:tc>
      </w:tr>
      <w:tr w:rsidR="00F926DE" w14:paraId="4C5DE763" w14:textId="77777777">
        <w:tc>
          <w:tcPr>
            <w:tcW w:w="1944" w:type="dxa"/>
            <w:vAlign w:val="center"/>
          </w:tcPr>
          <w:p w14:paraId="4C567775" w14:textId="77777777" w:rsidR="00F926DE" w:rsidRDefault="001A375F">
            <w:pPr>
              <w:pStyle w:val="P68B1DB1-Normal3"/>
              <w:tabs>
                <w:tab w:val="left" w:pos="148"/>
              </w:tabs>
            </w:pPr>
            <w:r>
              <w:t xml:space="preserve">Matchmakers Initiative </w:t>
            </w:r>
          </w:p>
        </w:tc>
        <w:tc>
          <w:tcPr>
            <w:tcW w:w="3824" w:type="dxa"/>
            <w:vAlign w:val="center"/>
          </w:tcPr>
          <w:p w14:paraId="2C318EF5" w14:textId="77777777" w:rsidR="00F926DE" w:rsidRDefault="001A375F">
            <w:pPr>
              <w:pStyle w:val="P68B1DB1-Normal3"/>
              <w:tabs>
                <w:tab w:val="left" w:pos="148"/>
              </w:tabs>
              <w:jc w:val="both"/>
            </w:pPr>
            <w:r>
              <w:t>The initiative aims to seek a partner for the other party within the required specifications</w:t>
            </w:r>
          </w:p>
        </w:tc>
        <w:tc>
          <w:tcPr>
            <w:tcW w:w="1170" w:type="dxa"/>
            <w:vAlign w:val="center"/>
          </w:tcPr>
          <w:p w14:paraId="457E3420" w14:textId="2180755F" w:rsidR="00F926DE" w:rsidRDefault="00F926DE">
            <w:pPr>
              <w:tabs>
                <w:tab w:val="left" w:pos="148"/>
              </w:tabs>
              <w:jc w:val="center"/>
              <w:rPr>
                <w:rFonts w:ascii="TheSans" w:hAnsi="TheSans" w:cs="TheSans"/>
                <w:sz w:val="20"/>
              </w:rPr>
            </w:pPr>
          </w:p>
          <w:p w14:paraId="43D7BDBB" w14:textId="77777777" w:rsidR="00F926DE" w:rsidRDefault="001A375F">
            <w:pPr>
              <w:pStyle w:val="P68B1DB1-Normal9"/>
              <w:jc w:val="center"/>
            </w:pPr>
            <w:r>
              <w:t>Nov-21</w:t>
            </w:r>
          </w:p>
          <w:p w14:paraId="0446237A" w14:textId="15A2833F" w:rsidR="00F926DE" w:rsidRDefault="00F926DE">
            <w:pPr>
              <w:tabs>
                <w:tab w:val="left" w:pos="148"/>
              </w:tabs>
              <w:jc w:val="center"/>
              <w:rPr>
                <w:rFonts w:ascii="TheSans" w:hAnsi="TheSans" w:cs="TheSans"/>
                <w:sz w:val="20"/>
              </w:rPr>
            </w:pPr>
          </w:p>
        </w:tc>
        <w:tc>
          <w:tcPr>
            <w:tcW w:w="3045" w:type="dxa"/>
            <w:vAlign w:val="center"/>
          </w:tcPr>
          <w:p w14:paraId="11CBA3F7" w14:textId="3E934A6D" w:rsidR="00F926DE" w:rsidRDefault="001A375F">
            <w:pPr>
              <w:pStyle w:val="P68B1DB1-ListParagraph27"/>
              <w:numPr>
                <w:ilvl w:val="0"/>
                <w:numId w:val="33"/>
              </w:numPr>
              <w:tabs>
                <w:tab w:val="left" w:pos="148"/>
              </w:tabs>
              <w:ind w:left="150" w:hanging="150"/>
              <w:jc w:val="both"/>
              <w:rPr>
                <w:rFonts w:ascii="TheSans" w:hAnsi="TheSans" w:cs="TheSans"/>
              </w:rPr>
            </w:pPr>
            <w:r>
              <w:rPr>
                <w:rFonts w:ascii="TheSans" w:hAnsi="TheSans" w:cs="TheSans"/>
              </w:rPr>
              <w:t>reserving the rights of those seeking</w:t>
            </w:r>
            <w:r>
              <w:rPr>
                <w:rFonts w:ascii="TheSans" w:hAnsi="TheSans" w:cs="TheSans" w:hint="cs"/>
              </w:rPr>
              <w:t xml:space="preserve"> </w:t>
            </w:r>
            <w:r>
              <w:rPr>
                <w:rFonts w:ascii="TheSans" w:hAnsi="TheSans" w:cs="TheSans"/>
              </w:rPr>
              <w:t>a partner within the legal procedures followed</w:t>
            </w:r>
          </w:p>
        </w:tc>
      </w:tr>
      <w:tr w:rsidR="00F926DE" w14:paraId="2BEC9F96" w14:textId="77777777">
        <w:tc>
          <w:tcPr>
            <w:tcW w:w="1944" w:type="dxa"/>
          </w:tcPr>
          <w:p w14:paraId="4982A4B2" w14:textId="77777777" w:rsidR="00F926DE" w:rsidRDefault="001A375F">
            <w:pPr>
              <w:pStyle w:val="P68B1DB1-Normal3"/>
              <w:tabs>
                <w:tab w:val="left" w:pos="148"/>
              </w:tabs>
            </w:pPr>
            <w:r>
              <w:t>Digital signature through .UAEPASS</w:t>
            </w:r>
          </w:p>
        </w:tc>
        <w:tc>
          <w:tcPr>
            <w:tcW w:w="3824" w:type="dxa"/>
          </w:tcPr>
          <w:p w14:paraId="33F51170" w14:textId="249945C5" w:rsidR="00F926DE" w:rsidRDefault="001A375F">
            <w:pPr>
              <w:pStyle w:val="P68B1DB1-Normal20"/>
              <w:jc w:val="both"/>
              <w:rPr>
                <w:rFonts w:hint="default"/>
              </w:rPr>
            </w:pPr>
            <w:r>
              <w:t xml:space="preserve">Using digital identity and linking it to the digital services portal to allow all categories of customers to access security and use digital services from all available service channels </w:t>
            </w:r>
          </w:p>
        </w:tc>
        <w:tc>
          <w:tcPr>
            <w:tcW w:w="1170" w:type="dxa"/>
            <w:vAlign w:val="center"/>
          </w:tcPr>
          <w:p w14:paraId="5BAAC82F" w14:textId="4C8E21FE" w:rsidR="00F926DE" w:rsidRDefault="001A375F">
            <w:pPr>
              <w:pStyle w:val="P68B1DB1-Normal9"/>
              <w:jc w:val="center"/>
            </w:pPr>
            <w:r>
              <w:t>Apr-21</w:t>
            </w:r>
          </w:p>
        </w:tc>
        <w:tc>
          <w:tcPr>
            <w:tcW w:w="3045" w:type="dxa"/>
          </w:tcPr>
          <w:p w14:paraId="1F4E8779" w14:textId="77777777" w:rsidR="00F926DE" w:rsidRDefault="001A375F">
            <w:pPr>
              <w:pStyle w:val="P68B1DB1-ListParagraph28"/>
              <w:numPr>
                <w:ilvl w:val="0"/>
                <w:numId w:val="33"/>
              </w:numPr>
              <w:ind w:left="150" w:hanging="150"/>
              <w:jc w:val="both"/>
              <w:rPr>
                <w:rFonts w:hint="default"/>
              </w:rPr>
            </w:pPr>
            <w:r>
              <w:t>Secure access to use digital services</w:t>
            </w:r>
          </w:p>
          <w:p w14:paraId="118EF85E" w14:textId="77777777" w:rsidR="00F926DE" w:rsidRDefault="001A375F">
            <w:pPr>
              <w:pStyle w:val="P68B1DB1-ListParagraph28"/>
              <w:numPr>
                <w:ilvl w:val="0"/>
                <w:numId w:val="33"/>
              </w:numPr>
              <w:ind w:left="150" w:hanging="150"/>
              <w:jc w:val="both"/>
              <w:rPr>
                <w:rFonts w:hint="default"/>
              </w:rPr>
            </w:pPr>
            <w:r>
              <w:t>Offering an easy and fast solution to access digital services</w:t>
            </w:r>
          </w:p>
          <w:p w14:paraId="41CE8C64" w14:textId="25D7613D" w:rsidR="00F926DE" w:rsidRDefault="001A375F">
            <w:pPr>
              <w:pStyle w:val="P68B1DB1-ListParagraph28"/>
              <w:numPr>
                <w:ilvl w:val="0"/>
                <w:numId w:val="33"/>
              </w:numPr>
              <w:ind w:left="150" w:hanging="150"/>
              <w:jc w:val="both"/>
              <w:rPr>
                <w:rFonts w:hint="default"/>
              </w:rPr>
            </w:pPr>
            <w:r>
              <w:t xml:space="preserve">Increasing Customer Happiness </w:t>
            </w:r>
          </w:p>
        </w:tc>
      </w:tr>
      <w:tr w:rsidR="00F926DE" w14:paraId="3B7DC105" w14:textId="77777777">
        <w:tc>
          <w:tcPr>
            <w:tcW w:w="1944" w:type="dxa"/>
          </w:tcPr>
          <w:p w14:paraId="2FB30D5E" w14:textId="7FB2B004" w:rsidR="00F926DE" w:rsidRDefault="001A375F">
            <w:pPr>
              <w:pStyle w:val="P68B1DB1-Normal21"/>
              <w:tabs>
                <w:tab w:val="left" w:pos="148"/>
              </w:tabs>
              <w:rPr>
                <w:rFonts w:ascii="TheSans" w:hAnsi="TheSans" w:cs="TheSans"/>
              </w:rPr>
            </w:pPr>
            <w:r>
              <w:rPr>
                <w:rFonts w:ascii="TheSans" w:hAnsi="TheSans" w:cs="TheSans"/>
              </w:rPr>
              <w:t xml:space="preserve"> </w:t>
            </w:r>
            <w:r>
              <w:rPr>
                <w:rFonts w:ascii="TheSans" w:hAnsi="TheSans" w:cs="TheSans" w:hint="cs"/>
              </w:rPr>
              <w:t>Digital</w:t>
            </w:r>
            <w:r>
              <w:rPr>
                <w:rFonts w:ascii="TheSans" w:hAnsi="TheSans" w:cs="TheSans"/>
              </w:rPr>
              <w:t xml:space="preserve"> Services </w:t>
            </w:r>
          </w:p>
        </w:tc>
        <w:tc>
          <w:tcPr>
            <w:tcW w:w="3824" w:type="dxa"/>
          </w:tcPr>
          <w:p w14:paraId="03149AC1" w14:textId="26A3093A" w:rsidR="00F926DE" w:rsidRDefault="001A375F">
            <w:pPr>
              <w:pStyle w:val="P68B1DB1-Normal20"/>
              <w:jc w:val="both"/>
              <w:rPr>
                <w:rFonts w:hint="default"/>
              </w:rPr>
            </w:pPr>
            <w:r>
              <w:t>Providing a digital service package for all categories of customers and for all types of services provided in Courts Department (judicial, notary, personal status and family tolerance)</w:t>
            </w:r>
          </w:p>
        </w:tc>
        <w:tc>
          <w:tcPr>
            <w:tcW w:w="1170" w:type="dxa"/>
            <w:vAlign w:val="center"/>
          </w:tcPr>
          <w:p w14:paraId="48819C27" w14:textId="32444C19" w:rsidR="00F926DE" w:rsidRDefault="001A375F">
            <w:pPr>
              <w:pStyle w:val="P68B1DB1-Normal9"/>
              <w:jc w:val="center"/>
            </w:pPr>
            <w:r>
              <w:t>Nov-21</w:t>
            </w:r>
          </w:p>
        </w:tc>
        <w:tc>
          <w:tcPr>
            <w:tcW w:w="3045" w:type="dxa"/>
          </w:tcPr>
          <w:p w14:paraId="5B7DBCD9" w14:textId="08EF4E68" w:rsidR="00F926DE" w:rsidRDefault="001A375F">
            <w:pPr>
              <w:pStyle w:val="P68B1DB1-ListParagraph28"/>
              <w:numPr>
                <w:ilvl w:val="0"/>
                <w:numId w:val="32"/>
              </w:numPr>
              <w:ind w:left="150" w:hanging="150"/>
              <w:rPr>
                <w:rFonts w:hint="default"/>
              </w:rPr>
            </w:pPr>
            <w:r>
              <w:t xml:space="preserve">Increasing Customer Happiness </w:t>
            </w:r>
          </w:p>
          <w:p w14:paraId="2F506D4C" w14:textId="5C088F5A" w:rsidR="00F926DE" w:rsidRDefault="001A375F">
            <w:pPr>
              <w:pStyle w:val="P68B1DB1-ListParagraph28"/>
              <w:numPr>
                <w:ilvl w:val="0"/>
                <w:numId w:val="32"/>
              </w:numPr>
              <w:ind w:left="150" w:hanging="150"/>
              <w:rPr>
                <w:rFonts w:hint="default"/>
              </w:rPr>
            </w:pPr>
            <w:r>
              <w:t xml:space="preserve">Achieving the government's directions in digital transformation </w:t>
            </w:r>
          </w:p>
        </w:tc>
      </w:tr>
      <w:tr w:rsidR="00F926DE" w14:paraId="6D48F1F7" w14:textId="77777777">
        <w:tc>
          <w:tcPr>
            <w:tcW w:w="1944" w:type="dxa"/>
          </w:tcPr>
          <w:p w14:paraId="6262B06F" w14:textId="77777777" w:rsidR="00F926DE" w:rsidRDefault="001A375F">
            <w:pPr>
              <w:pStyle w:val="P68B1DB1-Normal3"/>
              <w:tabs>
                <w:tab w:val="left" w:pos="148"/>
              </w:tabs>
            </w:pPr>
            <w:r>
              <w:t xml:space="preserve">Smart Reporting System for Strategic Performance Indicators </w:t>
            </w:r>
          </w:p>
        </w:tc>
        <w:tc>
          <w:tcPr>
            <w:tcW w:w="3824" w:type="dxa"/>
          </w:tcPr>
          <w:p w14:paraId="7F17876F" w14:textId="25576611" w:rsidR="00F926DE" w:rsidRDefault="001A375F">
            <w:pPr>
              <w:pStyle w:val="P68B1DB1-Normal3"/>
              <w:jc w:val="both"/>
            </w:pPr>
            <w:r>
              <w:t>Introduce analytics and business intelligence to Courts Department to provide greater insight and clarity to decision makers. This system uses strong monitoring and reporting capabilities to measure key performance indicators in the Department .Through the use of web dashboards and mobile phones to show the most important points of view in the field of work , which would consolidate the key information of the systems used by Courts Department, showing through graphs the current status and trends for the previous and future time period of Department's key indicators to enable decision makers at a glance to make real- time decisions</w:t>
            </w:r>
          </w:p>
        </w:tc>
        <w:tc>
          <w:tcPr>
            <w:tcW w:w="1170" w:type="dxa"/>
            <w:vAlign w:val="center"/>
          </w:tcPr>
          <w:p w14:paraId="44B3A9DB" w14:textId="7E85F346" w:rsidR="00F926DE" w:rsidRDefault="001A375F">
            <w:pPr>
              <w:pStyle w:val="P68B1DB1-Normal9"/>
              <w:jc w:val="center"/>
            </w:pPr>
            <w:r>
              <w:t>Oct '21</w:t>
            </w:r>
          </w:p>
        </w:tc>
        <w:tc>
          <w:tcPr>
            <w:tcW w:w="3045" w:type="dxa"/>
          </w:tcPr>
          <w:p w14:paraId="148A3F28" w14:textId="04331E16" w:rsidR="00F926DE" w:rsidRDefault="001A375F">
            <w:pPr>
              <w:pStyle w:val="P68B1DB1-ListParagraph13"/>
              <w:numPr>
                <w:ilvl w:val="0"/>
                <w:numId w:val="32"/>
              </w:numPr>
              <w:ind w:left="150" w:hanging="150"/>
            </w:pPr>
            <w:r>
              <w:t>Enabling decision-makers to make real-time decisions at a glance</w:t>
            </w:r>
          </w:p>
          <w:p w14:paraId="3B880C34" w14:textId="001C3545" w:rsidR="00F926DE" w:rsidRDefault="001A375F">
            <w:pPr>
              <w:pStyle w:val="P68B1DB1-ListParagraph13"/>
              <w:numPr>
                <w:ilvl w:val="0"/>
                <w:numId w:val="32"/>
              </w:numPr>
              <w:ind w:left="150" w:hanging="150"/>
            </w:pPr>
            <w:r>
              <w:t>Consolidate key information for systems used by Courts Department</w:t>
            </w:r>
          </w:p>
        </w:tc>
      </w:tr>
    </w:tbl>
    <w:p w14:paraId="073D6908" w14:textId="6F126EE8" w:rsidR="00F926DE" w:rsidRDefault="00F926DE"/>
    <w:p w14:paraId="3135B2FE" w14:textId="47C6EEFB" w:rsidR="00F926DE" w:rsidRDefault="00F926DE"/>
    <w:p w14:paraId="35CAEBC0" w14:textId="77777777" w:rsidR="00F926DE" w:rsidRDefault="00F926DE"/>
    <w:tbl>
      <w:tblPr>
        <w:tblStyle w:val="TableGrid"/>
        <w:tblW w:w="9983" w:type="dxa"/>
        <w:tblLook w:val="04A0" w:firstRow="1" w:lastRow="0" w:firstColumn="1" w:lastColumn="0" w:noHBand="0" w:noVBand="1"/>
      </w:tblPr>
      <w:tblGrid>
        <w:gridCol w:w="1944"/>
        <w:gridCol w:w="3824"/>
        <w:gridCol w:w="1170"/>
        <w:gridCol w:w="3045"/>
      </w:tblGrid>
      <w:tr w:rsidR="00F926DE" w14:paraId="0873D055" w14:textId="77777777">
        <w:tc>
          <w:tcPr>
            <w:tcW w:w="1944" w:type="dxa"/>
          </w:tcPr>
          <w:p w14:paraId="5D5C0372" w14:textId="77777777" w:rsidR="00F926DE" w:rsidRDefault="001A375F">
            <w:pPr>
              <w:pStyle w:val="P68B1DB1-Normal3"/>
              <w:tabs>
                <w:tab w:val="left" w:pos="148"/>
              </w:tabs>
            </w:pPr>
            <w:r>
              <w:t xml:space="preserve">Judgements publication </w:t>
            </w:r>
          </w:p>
        </w:tc>
        <w:tc>
          <w:tcPr>
            <w:tcW w:w="3824" w:type="dxa"/>
            <w:vAlign w:val="center"/>
          </w:tcPr>
          <w:p w14:paraId="2DFD22E1" w14:textId="77777777" w:rsidR="00F926DE" w:rsidRDefault="001A375F">
            <w:pPr>
              <w:pStyle w:val="P68B1DB1-Normal3"/>
              <w:tabs>
                <w:tab w:val="left" w:pos="148"/>
              </w:tabs>
            </w:pPr>
            <w:r>
              <w:t>Publication of judgments issued by RAK Courts of First Instance, Appeal and Cassation on the website of RAK Courts</w:t>
            </w:r>
          </w:p>
        </w:tc>
        <w:tc>
          <w:tcPr>
            <w:tcW w:w="1170" w:type="dxa"/>
            <w:vAlign w:val="center"/>
          </w:tcPr>
          <w:p w14:paraId="3FBF06E9" w14:textId="77777777" w:rsidR="00F926DE" w:rsidRDefault="001A375F">
            <w:pPr>
              <w:pStyle w:val="P68B1DB1-Normal9"/>
              <w:jc w:val="center"/>
            </w:pPr>
            <w:r>
              <w:t>Mar-20</w:t>
            </w:r>
          </w:p>
          <w:p w14:paraId="632FCBE1" w14:textId="5DD584D8" w:rsidR="00F926DE" w:rsidRDefault="00F926DE">
            <w:pPr>
              <w:tabs>
                <w:tab w:val="left" w:pos="148"/>
              </w:tabs>
              <w:jc w:val="center"/>
              <w:rPr>
                <w:rFonts w:ascii="TheSans" w:hAnsi="TheSans" w:cs="TheSans"/>
                <w:sz w:val="20"/>
              </w:rPr>
            </w:pPr>
          </w:p>
        </w:tc>
        <w:tc>
          <w:tcPr>
            <w:tcW w:w="3045" w:type="dxa"/>
            <w:vAlign w:val="center"/>
          </w:tcPr>
          <w:p w14:paraId="4337FFE8" w14:textId="77777777" w:rsidR="00F926DE" w:rsidRDefault="001A375F">
            <w:pPr>
              <w:pStyle w:val="P68B1DB1-ListParagraph13"/>
              <w:numPr>
                <w:ilvl w:val="0"/>
                <w:numId w:val="34"/>
              </w:numPr>
              <w:tabs>
                <w:tab w:val="left" w:pos="148"/>
              </w:tabs>
              <w:ind w:left="360"/>
            </w:pPr>
            <w:r>
              <w:t>Publication of Legal knowledge</w:t>
            </w:r>
          </w:p>
          <w:p w14:paraId="4F945A1E" w14:textId="77777777" w:rsidR="00F926DE" w:rsidRDefault="001A375F">
            <w:pPr>
              <w:pStyle w:val="P68B1DB1-ListParagraph28"/>
              <w:numPr>
                <w:ilvl w:val="0"/>
                <w:numId w:val="34"/>
              </w:numPr>
              <w:tabs>
                <w:tab w:val="left" w:pos="148"/>
              </w:tabs>
              <w:ind w:left="360"/>
              <w:rPr>
                <w:rFonts w:hint="default"/>
              </w:rPr>
            </w:pPr>
            <w:r>
              <w:t xml:space="preserve">Providing access to judgments for all groups of society </w:t>
            </w:r>
          </w:p>
          <w:p w14:paraId="3BAD7525" w14:textId="3B3BA4A6" w:rsidR="00F926DE" w:rsidRDefault="001A375F">
            <w:pPr>
              <w:pStyle w:val="P68B1DB1-ListParagraph28"/>
              <w:numPr>
                <w:ilvl w:val="0"/>
                <w:numId w:val="34"/>
              </w:numPr>
              <w:tabs>
                <w:tab w:val="left" w:pos="148"/>
              </w:tabs>
              <w:ind w:left="360"/>
              <w:rPr>
                <w:rFonts w:hint="default"/>
              </w:rPr>
            </w:pPr>
            <w:r>
              <w:t xml:space="preserve">Raising the level of confidence in the judicial system in Courts Department </w:t>
            </w:r>
          </w:p>
        </w:tc>
      </w:tr>
      <w:tr w:rsidR="00F926DE" w14:paraId="6F1E329F" w14:textId="77777777">
        <w:tc>
          <w:tcPr>
            <w:tcW w:w="1944" w:type="dxa"/>
          </w:tcPr>
          <w:p w14:paraId="5E0BEFB8" w14:textId="77777777" w:rsidR="00F926DE" w:rsidRDefault="001A375F">
            <w:pPr>
              <w:pStyle w:val="P68B1DB1-Normal3"/>
              <w:tabs>
                <w:tab w:val="left" w:pos="148"/>
              </w:tabs>
            </w:pPr>
            <w:r>
              <w:t xml:space="preserve">A community initiative entitled (Our Happiness with Our Vision) </w:t>
            </w:r>
          </w:p>
        </w:tc>
        <w:tc>
          <w:tcPr>
            <w:tcW w:w="3824" w:type="dxa"/>
            <w:vAlign w:val="center"/>
          </w:tcPr>
          <w:p w14:paraId="0AF85172" w14:textId="77777777" w:rsidR="00F926DE" w:rsidRDefault="001A375F">
            <w:pPr>
              <w:pStyle w:val="P68B1DB1-Normal3"/>
              <w:tabs>
                <w:tab w:val="left" w:pos="148"/>
              </w:tabs>
              <w:jc w:val="both"/>
            </w:pPr>
            <w:r>
              <w:t>It is a community initiative launched in cooperation with Emirates Association for Social Development to execute judgements of children in custody visitation at the headquarters and branches of the Association for separated families who suffer from repeated challenges and disputes due to the difficulty of agreeing on neutral places to execute judgements of visitation. This initiative aims to provide a fit and appropriate environment to preserve the psyche of children in custody and a desire to seek to reunite these families because of the appropriate environments and potentialities that help provide the appropriate climate for the completion of the visitation process, under the supervision of specialized staff from Family Court whose task is to follow up these cases and submit periodic reports to the Personal Status Execution Judge</w:t>
            </w:r>
          </w:p>
        </w:tc>
        <w:tc>
          <w:tcPr>
            <w:tcW w:w="1170" w:type="dxa"/>
            <w:vAlign w:val="center"/>
          </w:tcPr>
          <w:p w14:paraId="73592F98" w14:textId="77777777" w:rsidR="00F926DE" w:rsidRDefault="001A375F">
            <w:pPr>
              <w:pStyle w:val="P68B1DB1-Normal3"/>
              <w:tabs>
                <w:tab w:val="left" w:pos="148"/>
              </w:tabs>
              <w:jc w:val="both"/>
            </w:pPr>
            <w:r>
              <w:t>11/1/2021</w:t>
            </w:r>
          </w:p>
        </w:tc>
        <w:tc>
          <w:tcPr>
            <w:tcW w:w="3045" w:type="dxa"/>
            <w:vAlign w:val="center"/>
          </w:tcPr>
          <w:p w14:paraId="3F83C85D" w14:textId="294CFCB5" w:rsidR="00F926DE" w:rsidRDefault="001A375F">
            <w:pPr>
              <w:pStyle w:val="P68B1DB1-ListParagraph13"/>
              <w:numPr>
                <w:ilvl w:val="0"/>
                <w:numId w:val="35"/>
              </w:numPr>
              <w:tabs>
                <w:tab w:val="left" w:pos="148"/>
              </w:tabs>
              <w:ind w:left="150" w:hanging="150"/>
              <w:jc w:val="both"/>
            </w:pPr>
            <w:r>
              <w:t>Reducing the percentage of disagreements and disputes between separated families regarding the agreement on neutral places that satisfy all parties to execute the provisions of the vision therein</w:t>
            </w:r>
          </w:p>
          <w:p w14:paraId="3DAA7239" w14:textId="2777B9EB" w:rsidR="00F926DE" w:rsidRDefault="001A375F">
            <w:pPr>
              <w:pStyle w:val="P68B1DB1-ListParagraph13"/>
              <w:numPr>
                <w:ilvl w:val="0"/>
                <w:numId w:val="35"/>
              </w:numPr>
              <w:tabs>
                <w:tab w:val="left" w:pos="148"/>
              </w:tabs>
              <w:ind w:left="150" w:hanging="150"/>
              <w:jc w:val="both"/>
            </w:pPr>
            <w:r>
              <w:t xml:space="preserve">Providing a suitable and appropriate environment that preserves the psyche of children in custody </w:t>
            </w:r>
          </w:p>
          <w:p w14:paraId="4EECD7C3" w14:textId="38C27C80" w:rsidR="00F926DE" w:rsidRDefault="001A375F">
            <w:pPr>
              <w:pStyle w:val="P68B1DB1-ListParagraph13"/>
              <w:numPr>
                <w:ilvl w:val="0"/>
                <w:numId w:val="35"/>
              </w:numPr>
              <w:tabs>
                <w:tab w:val="left" w:pos="148"/>
              </w:tabs>
              <w:ind w:left="150" w:hanging="150"/>
              <w:jc w:val="both"/>
            </w:pPr>
            <w:r>
              <w:t>High percentage of cases requesting to execute  the visitation judgements on the premises of the association</w:t>
            </w:r>
          </w:p>
        </w:tc>
      </w:tr>
      <w:tr w:rsidR="00F926DE" w14:paraId="5D2E0AF9" w14:textId="77777777">
        <w:tc>
          <w:tcPr>
            <w:tcW w:w="1944" w:type="dxa"/>
          </w:tcPr>
          <w:p w14:paraId="7488F558" w14:textId="77777777" w:rsidR="00F926DE" w:rsidRDefault="001A375F">
            <w:pPr>
              <w:pStyle w:val="P68B1DB1-Normal3"/>
              <w:tabs>
                <w:tab w:val="left" w:pos="148"/>
              </w:tabs>
            </w:pPr>
            <w:r>
              <w:t xml:space="preserve">Guide to Regulating Personal Status Matters </w:t>
            </w:r>
          </w:p>
        </w:tc>
        <w:tc>
          <w:tcPr>
            <w:tcW w:w="3824" w:type="dxa"/>
          </w:tcPr>
          <w:p w14:paraId="45392D46" w14:textId="77777777" w:rsidR="00F926DE" w:rsidRDefault="001A375F">
            <w:pPr>
              <w:pStyle w:val="P68B1DB1-Normal3"/>
              <w:tabs>
                <w:tab w:val="left" w:pos="148"/>
              </w:tabs>
              <w:jc w:val="both"/>
            </w:pPr>
            <w:r>
              <w:t xml:space="preserve">It is a guide aimed at facilitating procedures on personal status matters and developing appropriate solutions to face the practical problems and challenges resulting from reality and practical application in personal status lawsuits to reach the proper application of the law and principles of Islamic Sharia and unify the work of judges by unifying the principle , procedural and substantive standards in similar lawsuits and removing the challenges they face when applying , all with the aim of reaching a </w:t>
            </w:r>
            <w:r>
              <w:lastRenderedPageBreak/>
              <w:t>prompt justice that preserves the rights of all family members, achieves family peace and puts an end to the litigation between these individuals, including a great societal impact</w:t>
            </w:r>
          </w:p>
        </w:tc>
        <w:tc>
          <w:tcPr>
            <w:tcW w:w="1170" w:type="dxa"/>
            <w:vAlign w:val="center"/>
          </w:tcPr>
          <w:p w14:paraId="3D8ABD75" w14:textId="77777777" w:rsidR="00F926DE" w:rsidRDefault="001A375F">
            <w:pPr>
              <w:pStyle w:val="P68B1DB1-Normal3"/>
              <w:tabs>
                <w:tab w:val="left" w:pos="148"/>
              </w:tabs>
              <w:jc w:val="center"/>
            </w:pPr>
            <w:r>
              <w:lastRenderedPageBreak/>
              <w:t>25/5/2021</w:t>
            </w:r>
          </w:p>
        </w:tc>
        <w:tc>
          <w:tcPr>
            <w:tcW w:w="3045" w:type="dxa"/>
            <w:vAlign w:val="center"/>
          </w:tcPr>
          <w:p w14:paraId="0E9301FB" w14:textId="42F2B7F3" w:rsidR="00F926DE" w:rsidRDefault="001A375F">
            <w:pPr>
              <w:pStyle w:val="P68B1DB1-ListParagraph13"/>
              <w:numPr>
                <w:ilvl w:val="0"/>
                <w:numId w:val="36"/>
              </w:numPr>
              <w:tabs>
                <w:tab w:val="left" w:pos="148"/>
              </w:tabs>
              <w:ind w:left="150" w:hanging="150"/>
              <w:jc w:val="both"/>
            </w:pPr>
            <w:r>
              <w:t>Speedy completion of personal status lawsuits due to the specificity of that lawsuit and its direct impact on the family entity, especially alimony, custody and visitation lawsuits</w:t>
            </w:r>
          </w:p>
          <w:p w14:paraId="38BFB0CF" w14:textId="23453839" w:rsidR="00F926DE" w:rsidRDefault="001A375F">
            <w:pPr>
              <w:pStyle w:val="P68B1DB1-ListParagraph13"/>
              <w:numPr>
                <w:ilvl w:val="0"/>
                <w:numId w:val="36"/>
              </w:numPr>
              <w:tabs>
                <w:tab w:val="left" w:pos="148"/>
              </w:tabs>
              <w:ind w:left="150" w:hanging="150"/>
              <w:jc w:val="both"/>
            </w:pPr>
            <w:r>
              <w:t xml:space="preserve">Taking effective, appropriate and decisive measures to achieve prompt justice for all family members without discrimination, whether in the judiciary or in execution </w:t>
            </w:r>
          </w:p>
          <w:p w14:paraId="2CEEB8A3" w14:textId="7D6DFA1A" w:rsidR="00F926DE" w:rsidRDefault="001A375F">
            <w:pPr>
              <w:pStyle w:val="P68B1DB1-ListParagraph13"/>
              <w:numPr>
                <w:ilvl w:val="0"/>
                <w:numId w:val="36"/>
              </w:numPr>
              <w:tabs>
                <w:tab w:val="left" w:pos="148"/>
              </w:tabs>
              <w:ind w:left="150" w:hanging="150"/>
              <w:jc w:val="both"/>
            </w:pPr>
            <w:r>
              <w:lastRenderedPageBreak/>
              <w:t>Unifying the procedures of personal status lawsuits from the stage of family guidance through the stage of preparing the case, rendering a judgement and then execution, as well as unifying standards and not over- or under-estimating expenses and wages and organizing custody and vision  to achieve a balance between the interest of each party</w:t>
            </w:r>
          </w:p>
        </w:tc>
      </w:tr>
      <w:tr w:rsidR="00F926DE" w14:paraId="5E52F21D" w14:textId="77777777">
        <w:tc>
          <w:tcPr>
            <w:tcW w:w="1944" w:type="dxa"/>
          </w:tcPr>
          <w:p w14:paraId="4A67D06B" w14:textId="77777777" w:rsidR="00F926DE" w:rsidRDefault="001A375F">
            <w:pPr>
              <w:pStyle w:val="P68B1DB1-Normal3"/>
              <w:tabs>
                <w:tab w:val="left" w:pos="148"/>
              </w:tabs>
            </w:pPr>
            <w:r>
              <w:lastRenderedPageBreak/>
              <w:t xml:space="preserve">Linking with Etihad Credit Bureau Initiative </w:t>
            </w:r>
          </w:p>
        </w:tc>
        <w:tc>
          <w:tcPr>
            <w:tcW w:w="3824" w:type="dxa"/>
            <w:vAlign w:val="center"/>
          </w:tcPr>
          <w:p w14:paraId="0BB36A2C" w14:textId="5EDAEC1D" w:rsidR="00F926DE" w:rsidRDefault="001A375F">
            <w:pPr>
              <w:pStyle w:val="P68B1DB1-Normal20"/>
              <w:tabs>
                <w:tab w:val="left" w:pos="148"/>
              </w:tabs>
              <w:rPr>
                <w:rFonts w:hint="default"/>
              </w:rPr>
            </w:pPr>
            <w:r>
              <w:t xml:space="preserve">Include credit information related to judicial financial obligations from Ras Al Khaimah Courts Department in its credit reports, making it the first court department in the State to provide credit information to the company .Such initiatives support the vision of the UAE to be among the first and advanced countries to provide the best services and comprehensive government practices to achieve the happiness of all customers </w:t>
            </w:r>
          </w:p>
        </w:tc>
        <w:tc>
          <w:tcPr>
            <w:tcW w:w="1170" w:type="dxa"/>
            <w:vAlign w:val="center"/>
          </w:tcPr>
          <w:p w14:paraId="52C67E06" w14:textId="77777777" w:rsidR="00F926DE" w:rsidRDefault="001A375F">
            <w:pPr>
              <w:pStyle w:val="P68B1DB1-Normal9"/>
              <w:jc w:val="center"/>
            </w:pPr>
            <w:r>
              <w:t>Mar-22</w:t>
            </w:r>
          </w:p>
          <w:p w14:paraId="7CFCD087" w14:textId="77777777" w:rsidR="00F926DE" w:rsidRDefault="00F926DE">
            <w:pPr>
              <w:tabs>
                <w:tab w:val="left" w:pos="148"/>
              </w:tabs>
              <w:jc w:val="center"/>
              <w:rPr>
                <w:rFonts w:ascii="TheSans" w:hAnsi="TheSans" w:cs="TheSans"/>
                <w:sz w:val="20"/>
              </w:rPr>
            </w:pPr>
          </w:p>
        </w:tc>
        <w:tc>
          <w:tcPr>
            <w:tcW w:w="3045" w:type="dxa"/>
            <w:vAlign w:val="center"/>
          </w:tcPr>
          <w:p w14:paraId="09D8D43E" w14:textId="5732A6AF" w:rsidR="00F926DE" w:rsidRDefault="001A375F">
            <w:pPr>
              <w:pStyle w:val="P68B1DB1-Normal20"/>
              <w:tabs>
                <w:tab w:val="left" w:pos="148"/>
              </w:tabs>
              <w:rPr>
                <w:rFonts w:hint="default"/>
              </w:rPr>
            </w:pPr>
            <w:r>
              <w:t xml:space="preserve">Enhancing the comprehensiveness of reporting and the credit environment in the country </w:t>
            </w:r>
          </w:p>
        </w:tc>
      </w:tr>
      <w:tr w:rsidR="00F926DE" w14:paraId="1FEFB30A" w14:textId="77777777">
        <w:tc>
          <w:tcPr>
            <w:tcW w:w="1944" w:type="dxa"/>
          </w:tcPr>
          <w:p w14:paraId="03AB4057" w14:textId="77777777" w:rsidR="00F926DE" w:rsidRDefault="001A375F">
            <w:pPr>
              <w:pStyle w:val="P68B1DB1-Normal3"/>
              <w:tabs>
                <w:tab w:val="left" w:pos="148"/>
              </w:tabs>
            </w:pPr>
            <w:r>
              <w:t xml:space="preserve">Abandoned Vehicles Clearance Project </w:t>
            </w:r>
          </w:p>
        </w:tc>
        <w:tc>
          <w:tcPr>
            <w:tcW w:w="3824" w:type="dxa"/>
            <w:vAlign w:val="center"/>
          </w:tcPr>
          <w:p w14:paraId="5BD00E17" w14:textId="652292F6" w:rsidR="00F926DE" w:rsidRDefault="001A375F">
            <w:pPr>
              <w:pStyle w:val="P68B1DB1-Normal21"/>
              <w:tabs>
                <w:tab w:val="left" w:pos="148"/>
              </w:tabs>
              <w:jc w:val="both"/>
              <w:rPr>
                <w:rFonts w:ascii="TheSans" w:hAnsi="TheSans" w:cs="TheSans"/>
              </w:rPr>
            </w:pPr>
            <w:r>
              <w:rPr>
                <w:rFonts w:ascii="TheSans" w:hAnsi="TheSans" w:cs="TheSans"/>
              </w:rPr>
              <w:t xml:space="preserve">Linking the judge of temporary matters with the police Impound Vehicles to obtain an order on a petition to </w:t>
            </w:r>
            <w:r>
              <w:rPr>
                <w:rFonts w:ascii="TheSans" w:hAnsi="TheSans" w:cs="TheSans" w:hint="cs"/>
              </w:rPr>
              <w:t>sell</w:t>
            </w:r>
            <w:r>
              <w:rPr>
                <w:rFonts w:ascii="TheSans" w:hAnsi="TheSans" w:cs="TheSans"/>
              </w:rPr>
              <w:t xml:space="preserve"> abandoned vehicles</w:t>
            </w:r>
          </w:p>
        </w:tc>
        <w:tc>
          <w:tcPr>
            <w:tcW w:w="1170" w:type="dxa"/>
            <w:vAlign w:val="center"/>
          </w:tcPr>
          <w:p w14:paraId="5F035F8C" w14:textId="77777777" w:rsidR="00F926DE" w:rsidRDefault="001A375F">
            <w:pPr>
              <w:pStyle w:val="P68B1DB1-Normal9"/>
              <w:jc w:val="center"/>
            </w:pPr>
            <w:r>
              <w:t>Jan-22</w:t>
            </w:r>
          </w:p>
          <w:p w14:paraId="57B962F1" w14:textId="78838E6B" w:rsidR="00F926DE" w:rsidRDefault="00F926DE">
            <w:pPr>
              <w:tabs>
                <w:tab w:val="left" w:pos="148"/>
              </w:tabs>
              <w:jc w:val="center"/>
              <w:rPr>
                <w:rFonts w:ascii="TheSans" w:hAnsi="TheSans" w:cs="TheSans"/>
                <w:sz w:val="20"/>
              </w:rPr>
            </w:pPr>
          </w:p>
        </w:tc>
        <w:tc>
          <w:tcPr>
            <w:tcW w:w="3045" w:type="dxa"/>
            <w:vAlign w:val="center"/>
          </w:tcPr>
          <w:p w14:paraId="7E15A88A" w14:textId="77777777" w:rsidR="00F926DE" w:rsidRDefault="001A375F">
            <w:pPr>
              <w:pStyle w:val="P68B1DB1-Normal3"/>
              <w:tabs>
                <w:tab w:val="left" w:pos="148"/>
              </w:tabs>
            </w:pPr>
            <w:r>
              <w:t>Achieving smart electronic transformation between Courts Department and the police Impound Vehicles for abandoned cars</w:t>
            </w:r>
          </w:p>
        </w:tc>
      </w:tr>
    </w:tbl>
    <w:p w14:paraId="49B458AE" w14:textId="77777777" w:rsidR="00F926DE" w:rsidRDefault="00F926DE">
      <w:pPr>
        <w:pStyle w:val="Caption"/>
        <w:jc w:val="center"/>
        <w:rPr>
          <w:rFonts w:ascii="TheSans" w:hAnsi="TheSans" w:cs="TheSans"/>
          <w:i w:val="0"/>
          <w:color w:val="auto"/>
          <w:sz w:val="20"/>
        </w:rPr>
      </w:pPr>
      <w:bookmarkStart w:id="12" w:name="_Toc91485308"/>
    </w:p>
    <w:p w14:paraId="26BAE115" w14:textId="1213765A" w:rsidR="00F926DE" w:rsidRDefault="001A375F">
      <w:pPr>
        <w:pStyle w:val="P68B1DB1-Caption14"/>
        <w:jc w:val="center"/>
      </w:pPr>
      <w:r>
        <w:t xml:space="preserve">Table  </w:t>
      </w:r>
      <w:fldSimple w:instr=" SEQ جدول \* ARABIC ">
        <w:r>
          <w:t>1</w:t>
        </w:r>
      </w:fldSimple>
      <w:r>
        <w:t xml:space="preserve"> - List of projects and initiatives</w:t>
      </w:r>
      <w:bookmarkEnd w:id="12"/>
    </w:p>
    <w:p w14:paraId="6A599C3F" w14:textId="77777777" w:rsidR="00F926DE" w:rsidRDefault="001A375F">
      <w:pPr>
        <w:pStyle w:val="P68B1DB1-Normal3"/>
      </w:pPr>
      <w:r>
        <w:br w:type="page"/>
      </w:r>
    </w:p>
    <w:p w14:paraId="0ACC10E1" w14:textId="77777777" w:rsidR="00F926DE" w:rsidRDefault="00F926DE">
      <w:pPr>
        <w:pStyle w:val="Heading2"/>
        <w:rPr>
          <w:rFonts w:ascii="TheSans" w:hAnsi="TheSans" w:cs="TheSans"/>
          <w:color w:val="C00000"/>
          <w:sz w:val="20"/>
        </w:rPr>
      </w:pPr>
    </w:p>
    <w:p w14:paraId="51B0421B" w14:textId="77777777" w:rsidR="00F926DE" w:rsidRDefault="00F926DE">
      <w:pPr>
        <w:pStyle w:val="Heading2"/>
        <w:rPr>
          <w:rFonts w:ascii="TheSans" w:hAnsi="TheSans" w:cs="TheSans"/>
          <w:color w:val="C00000"/>
          <w:sz w:val="20"/>
        </w:rPr>
      </w:pPr>
    </w:p>
    <w:p w14:paraId="7741B3FF" w14:textId="77777777" w:rsidR="00F926DE" w:rsidRDefault="001A375F">
      <w:pPr>
        <w:pStyle w:val="P68B1DB1-Heading211"/>
      </w:pPr>
      <w:bookmarkStart w:id="13" w:name="_Toc91486865"/>
      <w:r>
        <w:t>Indicators of Services and Customer Experience</w:t>
      </w:r>
      <w:bookmarkEnd w:id="13"/>
      <w:r>
        <w:t>:</w:t>
      </w:r>
    </w:p>
    <w:tbl>
      <w:tblPr>
        <w:tblStyle w:val="TableGrid"/>
        <w:tblW w:w="0" w:type="auto"/>
        <w:tblLayout w:type="fixed"/>
        <w:tblLook w:val="04A0" w:firstRow="1" w:lastRow="0" w:firstColumn="1" w:lastColumn="0" w:noHBand="0" w:noVBand="1"/>
      </w:tblPr>
      <w:tblGrid>
        <w:gridCol w:w="3863"/>
        <w:gridCol w:w="720"/>
        <w:gridCol w:w="720"/>
        <w:gridCol w:w="720"/>
        <w:gridCol w:w="720"/>
        <w:gridCol w:w="753"/>
        <w:gridCol w:w="761"/>
        <w:gridCol w:w="1093"/>
      </w:tblGrid>
      <w:tr w:rsidR="00F926DE" w14:paraId="574A0D07" w14:textId="77777777">
        <w:tc>
          <w:tcPr>
            <w:tcW w:w="3863" w:type="dxa"/>
            <w:vMerge w:val="restart"/>
            <w:shd w:val="clear" w:color="auto" w:fill="BFBFBF" w:themeFill="background1" w:themeFillShade="BF"/>
            <w:vAlign w:val="center"/>
          </w:tcPr>
          <w:p w14:paraId="24428638" w14:textId="4CC2986A" w:rsidR="00F926DE" w:rsidRDefault="001A375F">
            <w:pPr>
              <w:pStyle w:val="P68B1DB1-Normal20"/>
              <w:tabs>
                <w:tab w:val="left" w:pos="148"/>
              </w:tabs>
              <w:jc w:val="center"/>
              <w:rPr>
                <w:rFonts w:hint="default"/>
              </w:rPr>
            </w:pPr>
            <w:r>
              <w:t>Indicator</w:t>
            </w:r>
          </w:p>
        </w:tc>
        <w:tc>
          <w:tcPr>
            <w:tcW w:w="2160" w:type="dxa"/>
            <w:gridSpan w:val="3"/>
            <w:shd w:val="clear" w:color="auto" w:fill="BFBFBF" w:themeFill="background1" w:themeFillShade="BF"/>
          </w:tcPr>
          <w:p w14:paraId="1D1D893E" w14:textId="34FF0FE6" w:rsidR="00F926DE" w:rsidRDefault="001A375F">
            <w:pPr>
              <w:pStyle w:val="P68B1DB1-Normal20"/>
              <w:jc w:val="center"/>
              <w:rPr>
                <w:rFonts w:hint="default"/>
              </w:rPr>
            </w:pPr>
            <w:r>
              <w:t>Target</w:t>
            </w:r>
          </w:p>
        </w:tc>
        <w:tc>
          <w:tcPr>
            <w:tcW w:w="2234" w:type="dxa"/>
            <w:gridSpan w:val="3"/>
            <w:shd w:val="clear" w:color="auto" w:fill="BFBFBF" w:themeFill="background1" w:themeFillShade="BF"/>
          </w:tcPr>
          <w:p w14:paraId="3478552F" w14:textId="36AE0E4C" w:rsidR="00F926DE" w:rsidRDefault="001A375F">
            <w:pPr>
              <w:pStyle w:val="P68B1DB1-Normal20"/>
              <w:jc w:val="center"/>
              <w:rPr>
                <w:rFonts w:hint="default"/>
              </w:rPr>
            </w:pPr>
            <w:r>
              <w:t>Achieved</w:t>
            </w:r>
          </w:p>
        </w:tc>
        <w:tc>
          <w:tcPr>
            <w:tcW w:w="1093" w:type="dxa"/>
            <w:vMerge w:val="restart"/>
            <w:shd w:val="clear" w:color="auto" w:fill="BFBFBF" w:themeFill="background1" w:themeFillShade="BF"/>
            <w:vAlign w:val="center"/>
          </w:tcPr>
          <w:p w14:paraId="0768B73B" w14:textId="6EE344E4" w:rsidR="00F926DE" w:rsidRDefault="001A375F">
            <w:pPr>
              <w:pStyle w:val="P68B1DB1-Normal20"/>
              <w:jc w:val="center"/>
              <w:rPr>
                <w:rFonts w:hint="default"/>
              </w:rPr>
            </w:pPr>
            <w:r>
              <w:t>Remarks</w:t>
            </w:r>
          </w:p>
        </w:tc>
      </w:tr>
      <w:tr w:rsidR="00F926DE" w14:paraId="3B405E85" w14:textId="77777777">
        <w:tc>
          <w:tcPr>
            <w:tcW w:w="3863" w:type="dxa"/>
            <w:vMerge/>
            <w:shd w:val="clear" w:color="auto" w:fill="BFBFBF" w:themeFill="background1" w:themeFillShade="BF"/>
          </w:tcPr>
          <w:p w14:paraId="4A44AD3A" w14:textId="77777777" w:rsidR="00F926DE" w:rsidRDefault="00F926DE">
            <w:pPr>
              <w:rPr>
                <w:rFonts w:ascii="TheSans" w:hAnsi="TheSans" w:cs="TheSans"/>
                <w:sz w:val="20"/>
              </w:rPr>
            </w:pPr>
          </w:p>
        </w:tc>
        <w:tc>
          <w:tcPr>
            <w:tcW w:w="720" w:type="dxa"/>
            <w:vAlign w:val="center"/>
          </w:tcPr>
          <w:p w14:paraId="47B65F0A" w14:textId="530BC5AF" w:rsidR="00F926DE" w:rsidRDefault="001A375F">
            <w:pPr>
              <w:pStyle w:val="P68B1DB1-Normal3"/>
              <w:jc w:val="center"/>
            </w:pPr>
            <w:r>
              <w:t>2019</w:t>
            </w:r>
          </w:p>
        </w:tc>
        <w:tc>
          <w:tcPr>
            <w:tcW w:w="720" w:type="dxa"/>
            <w:vAlign w:val="center"/>
          </w:tcPr>
          <w:p w14:paraId="3A68DBB9" w14:textId="05ABA4DE" w:rsidR="00F926DE" w:rsidRDefault="001A375F">
            <w:pPr>
              <w:pStyle w:val="P68B1DB1-Normal3"/>
              <w:jc w:val="center"/>
            </w:pPr>
            <w:r>
              <w:t>2020</w:t>
            </w:r>
          </w:p>
        </w:tc>
        <w:tc>
          <w:tcPr>
            <w:tcW w:w="720" w:type="dxa"/>
            <w:vAlign w:val="center"/>
          </w:tcPr>
          <w:p w14:paraId="63C220EC" w14:textId="24E08768" w:rsidR="00F926DE" w:rsidRDefault="001A375F">
            <w:pPr>
              <w:pStyle w:val="P68B1DB1-Normal3"/>
              <w:jc w:val="center"/>
            </w:pPr>
            <w:r>
              <w:t>2021</w:t>
            </w:r>
          </w:p>
        </w:tc>
        <w:tc>
          <w:tcPr>
            <w:tcW w:w="720" w:type="dxa"/>
            <w:vAlign w:val="center"/>
          </w:tcPr>
          <w:p w14:paraId="2975D9F9" w14:textId="3000CD51" w:rsidR="00F926DE" w:rsidRDefault="001A375F">
            <w:pPr>
              <w:pStyle w:val="P68B1DB1-Normal3"/>
              <w:jc w:val="center"/>
            </w:pPr>
            <w:r>
              <w:t>2019</w:t>
            </w:r>
          </w:p>
        </w:tc>
        <w:tc>
          <w:tcPr>
            <w:tcW w:w="753" w:type="dxa"/>
            <w:vAlign w:val="center"/>
          </w:tcPr>
          <w:p w14:paraId="2937EFF0" w14:textId="660C5128" w:rsidR="00F926DE" w:rsidRDefault="001A375F">
            <w:pPr>
              <w:pStyle w:val="P68B1DB1-Normal3"/>
              <w:jc w:val="center"/>
            </w:pPr>
            <w:r>
              <w:t>2020</w:t>
            </w:r>
          </w:p>
        </w:tc>
        <w:tc>
          <w:tcPr>
            <w:tcW w:w="761" w:type="dxa"/>
            <w:vAlign w:val="center"/>
          </w:tcPr>
          <w:p w14:paraId="61FC92CB" w14:textId="2C1FCCC1" w:rsidR="00F926DE" w:rsidRDefault="001A375F">
            <w:pPr>
              <w:pStyle w:val="P68B1DB1-Normal3"/>
              <w:jc w:val="center"/>
            </w:pPr>
            <w:r>
              <w:t>2021</w:t>
            </w:r>
          </w:p>
        </w:tc>
        <w:tc>
          <w:tcPr>
            <w:tcW w:w="1093" w:type="dxa"/>
            <w:vMerge/>
            <w:shd w:val="clear" w:color="auto" w:fill="BFBFBF" w:themeFill="background1" w:themeFillShade="BF"/>
          </w:tcPr>
          <w:p w14:paraId="31984FF6" w14:textId="77777777" w:rsidR="00F926DE" w:rsidRDefault="00F926DE">
            <w:pPr>
              <w:rPr>
                <w:rFonts w:ascii="TheSans" w:hAnsi="TheSans" w:cs="TheSans"/>
                <w:sz w:val="20"/>
              </w:rPr>
            </w:pPr>
          </w:p>
        </w:tc>
      </w:tr>
      <w:tr w:rsidR="00F926DE" w14:paraId="5653FE47" w14:textId="77777777">
        <w:tc>
          <w:tcPr>
            <w:tcW w:w="3863" w:type="dxa"/>
            <w:shd w:val="clear" w:color="auto" w:fill="auto"/>
            <w:vAlign w:val="center"/>
          </w:tcPr>
          <w:p w14:paraId="45BC36F6" w14:textId="76088BFC" w:rsidR="00F926DE" w:rsidRDefault="001A375F">
            <w:pPr>
              <w:pStyle w:val="P68B1DB1-Normal20"/>
              <w:rPr>
                <w:rFonts w:hint="default"/>
              </w:rPr>
            </w:pPr>
            <w:r>
              <w:t xml:space="preserve">Percentage of customer happiness  about the quality of services </w:t>
            </w:r>
          </w:p>
        </w:tc>
        <w:tc>
          <w:tcPr>
            <w:tcW w:w="720" w:type="dxa"/>
            <w:shd w:val="clear" w:color="auto" w:fill="auto"/>
            <w:vAlign w:val="center"/>
          </w:tcPr>
          <w:p w14:paraId="609542EC" w14:textId="40EF45D2" w:rsidR="00F926DE" w:rsidRDefault="001A375F">
            <w:pPr>
              <w:pStyle w:val="P68B1DB1-Normal20"/>
              <w:jc w:val="center"/>
              <w:rPr>
                <w:rFonts w:hint="default"/>
              </w:rPr>
            </w:pPr>
            <w:r>
              <w:t>75 %</w:t>
            </w:r>
          </w:p>
        </w:tc>
        <w:tc>
          <w:tcPr>
            <w:tcW w:w="720" w:type="dxa"/>
            <w:shd w:val="clear" w:color="auto" w:fill="auto"/>
            <w:vAlign w:val="center"/>
          </w:tcPr>
          <w:p w14:paraId="5935437B" w14:textId="36566C1F" w:rsidR="00F926DE" w:rsidRDefault="001A375F">
            <w:pPr>
              <w:pStyle w:val="P68B1DB1-Normal20"/>
              <w:jc w:val="center"/>
              <w:rPr>
                <w:rFonts w:hint="default"/>
              </w:rPr>
            </w:pPr>
            <w:r>
              <w:t>80%</w:t>
            </w:r>
          </w:p>
        </w:tc>
        <w:tc>
          <w:tcPr>
            <w:tcW w:w="720" w:type="dxa"/>
            <w:shd w:val="clear" w:color="auto" w:fill="auto"/>
            <w:vAlign w:val="center"/>
          </w:tcPr>
          <w:p w14:paraId="6B6AA72A" w14:textId="2C7EAB24" w:rsidR="00F926DE" w:rsidRDefault="001A375F">
            <w:pPr>
              <w:pStyle w:val="P68B1DB1-Normal20"/>
              <w:jc w:val="center"/>
              <w:rPr>
                <w:rFonts w:hint="default"/>
              </w:rPr>
            </w:pPr>
            <w:r>
              <w:t>85 %</w:t>
            </w:r>
          </w:p>
        </w:tc>
        <w:tc>
          <w:tcPr>
            <w:tcW w:w="720" w:type="dxa"/>
            <w:shd w:val="clear" w:color="auto" w:fill="auto"/>
            <w:vAlign w:val="center"/>
          </w:tcPr>
          <w:p w14:paraId="759BDC28" w14:textId="127861AB" w:rsidR="00F926DE" w:rsidRDefault="001A375F">
            <w:pPr>
              <w:pStyle w:val="P68B1DB1-Normal20"/>
              <w:jc w:val="center"/>
              <w:rPr>
                <w:rFonts w:hint="default"/>
              </w:rPr>
            </w:pPr>
            <w:r>
              <w:t>78%</w:t>
            </w:r>
          </w:p>
        </w:tc>
        <w:tc>
          <w:tcPr>
            <w:tcW w:w="753" w:type="dxa"/>
            <w:shd w:val="clear" w:color="auto" w:fill="auto"/>
            <w:vAlign w:val="center"/>
          </w:tcPr>
          <w:p w14:paraId="7759EBEE" w14:textId="2F478B94" w:rsidR="00F926DE" w:rsidRDefault="001A375F">
            <w:pPr>
              <w:pStyle w:val="P68B1DB1-Normal20"/>
              <w:jc w:val="center"/>
              <w:rPr>
                <w:rFonts w:hint="default"/>
              </w:rPr>
            </w:pPr>
            <w:r>
              <w:t>80%</w:t>
            </w:r>
          </w:p>
        </w:tc>
        <w:tc>
          <w:tcPr>
            <w:tcW w:w="761" w:type="dxa"/>
            <w:shd w:val="clear" w:color="auto" w:fill="auto"/>
            <w:vAlign w:val="center"/>
          </w:tcPr>
          <w:p w14:paraId="4FBCFDF9" w14:textId="66C277EB" w:rsidR="00F926DE" w:rsidRDefault="001A375F">
            <w:pPr>
              <w:pStyle w:val="P68B1DB1-Normal20"/>
              <w:jc w:val="center"/>
              <w:rPr>
                <w:rFonts w:hint="default"/>
              </w:rPr>
            </w:pPr>
            <w:r>
              <w:t>90%</w:t>
            </w:r>
          </w:p>
        </w:tc>
        <w:tc>
          <w:tcPr>
            <w:tcW w:w="1093" w:type="dxa"/>
            <w:shd w:val="clear" w:color="auto" w:fill="auto"/>
          </w:tcPr>
          <w:p w14:paraId="206824AF" w14:textId="77777777" w:rsidR="00F926DE" w:rsidRDefault="00F926DE">
            <w:pPr>
              <w:rPr>
                <w:rFonts w:ascii="TheSans" w:hAnsi="TheSans" w:cs="TheSans"/>
                <w:sz w:val="20"/>
              </w:rPr>
            </w:pPr>
          </w:p>
        </w:tc>
      </w:tr>
      <w:tr w:rsidR="00F926DE" w14:paraId="73E0DE37" w14:textId="77777777">
        <w:tc>
          <w:tcPr>
            <w:tcW w:w="3863" w:type="dxa"/>
            <w:vAlign w:val="center"/>
          </w:tcPr>
          <w:p w14:paraId="293FD168" w14:textId="06E5E1DB" w:rsidR="00F926DE" w:rsidRDefault="001A375F">
            <w:pPr>
              <w:pStyle w:val="P68B1DB1-Normal3"/>
            </w:pPr>
            <w:r>
              <w:t>Percentage of Digital Transformation</w:t>
            </w:r>
          </w:p>
        </w:tc>
        <w:tc>
          <w:tcPr>
            <w:tcW w:w="720" w:type="dxa"/>
            <w:vAlign w:val="center"/>
          </w:tcPr>
          <w:p w14:paraId="10515CD9" w14:textId="3C163AEB" w:rsidR="00F926DE" w:rsidRDefault="001A375F">
            <w:pPr>
              <w:pStyle w:val="P68B1DB1-Normal3"/>
              <w:jc w:val="center"/>
            </w:pPr>
            <w:r>
              <w:t>50%</w:t>
            </w:r>
          </w:p>
        </w:tc>
        <w:tc>
          <w:tcPr>
            <w:tcW w:w="720" w:type="dxa"/>
            <w:vAlign w:val="center"/>
          </w:tcPr>
          <w:p w14:paraId="1C63B10C" w14:textId="3BDF2839" w:rsidR="00F926DE" w:rsidRDefault="001A375F">
            <w:pPr>
              <w:pStyle w:val="P68B1DB1-Normal3"/>
              <w:jc w:val="center"/>
            </w:pPr>
            <w:r>
              <w:t>90%</w:t>
            </w:r>
          </w:p>
        </w:tc>
        <w:tc>
          <w:tcPr>
            <w:tcW w:w="720" w:type="dxa"/>
            <w:vAlign w:val="center"/>
          </w:tcPr>
          <w:p w14:paraId="378BE663" w14:textId="7B16DB9C" w:rsidR="00F926DE" w:rsidRDefault="001A375F">
            <w:pPr>
              <w:pStyle w:val="P68B1DB1-Normal3"/>
              <w:jc w:val="center"/>
            </w:pPr>
            <w:r>
              <w:t>98%</w:t>
            </w:r>
          </w:p>
        </w:tc>
        <w:tc>
          <w:tcPr>
            <w:tcW w:w="720" w:type="dxa"/>
            <w:vAlign w:val="center"/>
          </w:tcPr>
          <w:p w14:paraId="0D123351" w14:textId="36F3E5C2" w:rsidR="00F926DE" w:rsidRDefault="001A375F">
            <w:pPr>
              <w:pStyle w:val="P68B1DB1-Normal3"/>
              <w:jc w:val="center"/>
            </w:pPr>
            <w:r>
              <w:t>55%</w:t>
            </w:r>
          </w:p>
        </w:tc>
        <w:tc>
          <w:tcPr>
            <w:tcW w:w="753" w:type="dxa"/>
            <w:vAlign w:val="center"/>
          </w:tcPr>
          <w:p w14:paraId="0E476B9E" w14:textId="45C22781" w:rsidR="00F926DE" w:rsidRDefault="001A375F">
            <w:pPr>
              <w:pStyle w:val="P68B1DB1-Normal3"/>
              <w:jc w:val="center"/>
            </w:pPr>
            <w:r>
              <w:t>92 %</w:t>
            </w:r>
          </w:p>
        </w:tc>
        <w:tc>
          <w:tcPr>
            <w:tcW w:w="761" w:type="dxa"/>
            <w:vAlign w:val="center"/>
          </w:tcPr>
          <w:p w14:paraId="64F840EC" w14:textId="44726C82" w:rsidR="00F926DE" w:rsidRDefault="001A375F">
            <w:pPr>
              <w:pStyle w:val="P68B1DB1-Normal3"/>
              <w:jc w:val="center"/>
            </w:pPr>
            <w:r>
              <w:t>99.9 %</w:t>
            </w:r>
          </w:p>
        </w:tc>
        <w:tc>
          <w:tcPr>
            <w:tcW w:w="1093" w:type="dxa"/>
          </w:tcPr>
          <w:p w14:paraId="22DF843D" w14:textId="77777777" w:rsidR="00F926DE" w:rsidRDefault="00F926DE">
            <w:pPr>
              <w:rPr>
                <w:rFonts w:ascii="TheSans" w:hAnsi="TheSans" w:cs="TheSans"/>
                <w:sz w:val="20"/>
              </w:rPr>
            </w:pPr>
          </w:p>
        </w:tc>
      </w:tr>
      <w:tr w:rsidR="00F926DE" w14:paraId="0CFC2B68" w14:textId="77777777">
        <w:tc>
          <w:tcPr>
            <w:tcW w:w="3863" w:type="dxa"/>
            <w:vAlign w:val="center"/>
          </w:tcPr>
          <w:p w14:paraId="4A60E8B2" w14:textId="74B99F99" w:rsidR="00F926DE" w:rsidRDefault="001A375F">
            <w:pPr>
              <w:pStyle w:val="P68B1DB1-Normal3"/>
            </w:pPr>
            <w:r>
              <w:t>Percentage of digital usage</w:t>
            </w:r>
          </w:p>
        </w:tc>
        <w:tc>
          <w:tcPr>
            <w:tcW w:w="720" w:type="dxa"/>
            <w:vAlign w:val="center"/>
          </w:tcPr>
          <w:p w14:paraId="02CBDF5E" w14:textId="102CB1C3" w:rsidR="00F926DE" w:rsidRDefault="001A375F">
            <w:pPr>
              <w:pStyle w:val="P68B1DB1-Normal3"/>
              <w:jc w:val="center"/>
            </w:pPr>
            <w:r>
              <w:t>50%</w:t>
            </w:r>
          </w:p>
        </w:tc>
        <w:tc>
          <w:tcPr>
            <w:tcW w:w="720" w:type="dxa"/>
            <w:vAlign w:val="center"/>
          </w:tcPr>
          <w:p w14:paraId="6244BF6F" w14:textId="1DAC3F03" w:rsidR="00F926DE" w:rsidRDefault="001A375F">
            <w:pPr>
              <w:pStyle w:val="P68B1DB1-Normal3"/>
              <w:jc w:val="center"/>
            </w:pPr>
            <w:r>
              <w:t>65%</w:t>
            </w:r>
          </w:p>
        </w:tc>
        <w:tc>
          <w:tcPr>
            <w:tcW w:w="720" w:type="dxa"/>
            <w:vAlign w:val="center"/>
          </w:tcPr>
          <w:p w14:paraId="0270FE91" w14:textId="73FA2044" w:rsidR="00F926DE" w:rsidRDefault="001A375F">
            <w:pPr>
              <w:pStyle w:val="P68B1DB1-Normal3"/>
              <w:jc w:val="center"/>
            </w:pPr>
            <w:r>
              <w:t>75 %</w:t>
            </w:r>
          </w:p>
        </w:tc>
        <w:tc>
          <w:tcPr>
            <w:tcW w:w="720" w:type="dxa"/>
            <w:vAlign w:val="center"/>
          </w:tcPr>
          <w:p w14:paraId="43E2A0BF" w14:textId="5DB4CA29" w:rsidR="00F926DE" w:rsidRDefault="001A375F">
            <w:pPr>
              <w:pStyle w:val="P68B1DB1-Normal3"/>
              <w:jc w:val="center"/>
            </w:pPr>
            <w:r>
              <w:t>57%</w:t>
            </w:r>
          </w:p>
        </w:tc>
        <w:tc>
          <w:tcPr>
            <w:tcW w:w="753" w:type="dxa"/>
            <w:vAlign w:val="center"/>
          </w:tcPr>
          <w:p w14:paraId="683D8F56" w14:textId="7BBC71AA" w:rsidR="00F926DE" w:rsidRDefault="001A375F">
            <w:pPr>
              <w:pStyle w:val="P68B1DB1-Normal3"/>
              <w:jc w:val="center"/>
            </w:pPr>
            <w:r>
              <w:t>75 %</w:t>
            </w:r>
          </w:p>
        </w:tc>
        <w:tc>
          <w:tcPr>
            <w:tcW w:w="761" w:type="dxa"/>
            <w:vAlign w:val="center"/>
          </w:tcPr>
          <w:p w14:paraId="1CB0BFD2" w14:textId="076180BF" w:rsidR="00F926DE" w:rsidRDefault="001A375F">
            <w:pPr>
              <w:pStyle w:val="P68B1DB1-Normal3"/>
              <w:jc w:val="center"/>
            </w:pPr>
            <w:r>
              <w:t>78%</w:t>
            </w:r>
          </w:p>
        </w:tc>
        <w:tc>
          <w:tcPr>
            <w:tcW w:w="1093" w:type="dxa"/>
          </w:tcPr>
          <w:p w14:paraId="43BB8C24" w14:textId="77777777" w:rsidR="00F926DE" w:rsidRDefault="00F926DE">
            <w:pPr>
              <w:rPr>
                <w:rFonts w:ascii="TheSans" w:hAnsi="TheSans" w:cs="TheSans"/>
                <w:sz w:val="20"/>
              </w:rPr>
            </w:pPr>
          </w:p>
        </w:tc>
      </w:tr>
      <w:tr w:rsidR="00F926DE" w14:paraId="1D755267" w14:textId="77777777">
        <w:tc>
          <w:tcPr>
            <w:tcW w:w="3863" w:type="dxa"/>
            <w:vAlign w:val="center"/>
          </w:tcPr>
          <w:p w14:paraId="5DA4E548" w14:textId="2DB09A01" w:rsidR="00F926DE" w:rsidRDefault="001A375F">
            <w:pPr>
              <w:pStyle w:val="P68B1DB1-Normal20"/>
              <w:rPr>
                <w:rFonts w:hint="default"/>
              </w:rPr>
            </w:pPr>
            <w:r>
              <w:t xml:space="preserve">Customer happiness rate for digital services </w:t>
            </w:r>
          </w:p>
        </w:tc>
        <w:tc>
          <w:tcPr>
            <w:tcW w:w="720" w:type="dxa"/>
            <w:vAlign w:val="center"/>
          </w:tcPr>
          <w:p w14:paraId="19FCD200" w14:textId="6B10EC6E" w:rsidR="00F926DE" w:rsidRDefault="001A375F">
            <w:pPr>
              <w:pStyle w:val="P68B1DB1-Normal20"/>
              <w:jc w:val="center"/>
              <w:rPr>
                <w:rFonts w:hint="default"/>
              </w:rPr>
            </w:pPr>
            <w:r>
              <w:t>85 %</w:t>
            </w:r>
          </w:p>
        </w:tc>
        <w:tc>
          <w:tcPr>
            <w:tcW w:w="720" w:type="dxa"/>
            <w:vAlign w:val="center"/>
          </w:tcPr>
          <w:p w14:paraId="1311117C" w14:textId="034B3086" w:rsidR="00F926DE" w:rsidRDefault="001A375F">
            <w:pPr>
              <w:pStyle w:val="P68B1DB1-Normal20"/>
              <w:jc w:val="center"/>
              <w:rPr>
                <w:rFonts w:hint="default"/>
              </w:rPr>
            </w:pPr>
            <w:r>
              <w:t>90%</w:t>
            </w:r>
          </w:p>
        </w:tc>
        <w:tc>
          <w:tcPr>
            <w:tcW w:w="720" w:type="dxa"/>
            <w:vAlign w:val="center"/>
          </w:tcPr>
          <w:p w14:paraId="10D88077" w14:textId="76914231" w:rsidR="00F926DE" w:rsidRDefault="001A375F">
            <w:pPr>
              <w:pStyle w:val="P68B1DB1-Normal20"/>
              <w:jc w:val="center"/>
              <w:rPr>
                <w:rFonts w:hint="default"/>
              </w:rPr>
            </w:pPr>
            <w:r>
              <w:t>95%</w:t>
            </w:r>
          </w:p>
        </w:tc>
        <w:tc>
          <w:tcPr>
            <w:tcW w:w="720" w:type="dxa"/>
            <w:vAlign w:val="center"/>
          </w:tcPr>
          <w:p w14:paraId="5CC51478" w14:textId="3DA556E0" w:rsidR="00F926DE" w:rsidRDefault="001A375F">
            <w:pPr>
              <w:pStyle w:val="P68B1DB1-Normal20"/>
              <w:jc w:val="center"/>
              <w:rPr>
                <w:rFonts w:hint="default"/>
              </w:rPr>
            </w:pPr>
            <w:r>
              <w:t>86 %</w:t>
            </w:r>
          </w:p>
        </w:tc>
        <w:tc>
          <w:tcPr>
            <w:tcW w:w="753" w:type="dxa"/>
            <w:vAlign w:val="center"/>
          </w:tcPr>
          <w:p w14:paraId="0FAF2520" w14:textId="0141E7B9" w:rsidR="00F926DE" w:rsidRDefault="001A375F">
            <w:pPr>
              <w:pStyle w:val="P68B1DB1-Normal20"/>
              <w:jc w:val="center"/>
              <w:rPr>
                <w:rFonts w:hint="default"/>
              </w:rPr>
            </w:pPr>
            <w:r>
              <w:t>90%</w:t>
            </w:r>
          </w:p>
        </w:tc>
        <w:tc>
          <w:tcPr>
            <w:tcW w:w="761" w:type="dxa"/>
            <w:vAlign w:val="center"/>
          </w:tcPr>
          <w:p w14:paraId="4D2FF4D2" w14:textId="77777777" w:rsidR="00F926DE" w:rsidRDefault="00F926DE">
            <w:pPr>
              <w:jc w:val="center"/>
              <w:rPr>
                <w:rFonts w:ascii="TheSans" w:hAnsi="TheSans" w:cs="TheSans"/>
                <w:sz w:val="20"/>
              </w:rPr>
            </w:pPr>
          </w:p>
        </w:tc>
        <w:tc>
          <w:tcPr>
            <w:tcW w:w="1093" w:type="dxa"/>
          </w:tcPr>
          <w:p w14:paraId="43CFFEF8" w14:textId="77777777" w:rsidR="00F926DE" w:rsidRDefault="00F926DE">
            <w:pPr>
              <w:rPr>
                <w:rFonts w:ascii="TheSans" w:hAnsi="TheSans" w:cs="TheSans"/>
                <w:sz w:val="20"/>
              </w:rPr>
            </w:pPr>
          </w:p>
        </w:tc>
      </w:tr>
      <w:tr w:rsidR="00F926DE" w14:paraId="28D5B2F1" w14:textId="77777777">
        <w:tc>
          <w:tcPr>
            <w:tcW w:w="3863" w:type="dxa"/>
            <w:vAlign w:val="center"/>
          </w:tcPr>
          <w:p w14:paraId="61BC4046" w14:textId="7791D5F3" w:rsidR="00F926DE" w:rsidRDefault="001A375F">
            <w:pPr>
              <w:pStyle w:val="P68B1DB1-Normal20"/>
              <w:rPr>
                <w:rFonts w:hint="default"/>
              </w:rPr>
            </w:pPr>
            <w:r>
              <w:t xml:space="preserve">Percentage of increase in the number of subscribers to digital services </w:t>
            </w:r>
          </w:p>
        </w:tc>
        <w:tc>
          <w:tcPr>
            <w:tcW w:w="720" w:type="dxa"/>
            <w:vAlign w:val="center"/>
          </w:tcPr>
          <w:p w14:paraId="0DFAABE1" w14:textId="30C9C1F7" w:rsidR="00F926DE" w:rsidRDefault="001A375F">
            <w:pPr>
              <w:pStyle w:val="P68B1DB1-Normal3"/>
              <w:jc w:val="center"/>
            </w:pPr>
            <w:r>
              <w:t>-</w:t>
            </w:r>
          </w:p>
        </w:tc>
        <w:tc>
          <w:tcPr>
            <w:tcW w:w="720" w:type="dxa"/>
            <w:vAlign w:val="center"/>
          </w:tcPr>
          <w:p w14:paraId="64A0802C" w14:textId="4722EFC8" w:rsidR="00F926DE" w:rsidRDefault="001A375F">
            <w:pPr>
              <w:pStyle w:val="P68B1DB1-Normal3"/>
              <w:jc w:val="center"/>
            </w:pPr>
            <w:r>
              <w:t>30%</w:t>
            </w:r>
          </w:p>
        </w:tc>
        <w:tc>
          <w:tcPr>
            <w:tcW w:w="720" w:type="dxa"/>
            <w:vAlign w:val="center"/>
          </w:tcPr>
          <w:p w14:paraId="7C6202FB" w14:textId="22559756" w:rsidR="00F926DE" w:rsidRDefault="001A375F">
            <w:pPr>
              <w:pStyle w:val="P68B1DB1-Normal3"/>
              <w:jc w:val="center"/>
            </w:pPr>
            <w:r>
              <w:t>75 %</w:t>
            </w:r>
          </w:p>
        </w:tc>
        <w:tc>
          <w:tcPr>
            <w:tcW w:w="720" w:type="dxa"/>
            <w:vAlign w:val="center"/>
          </w:tcPr>
          <w:p w14:paraId="57193FB5" w14:textId="489B8340" w:rsidR="00F926DE" w:rsidRDefault="001A375F">
            <w:pPr>
              <w:pStyle w:val="P68B1DB1-Normal3"/>
              <w:jc w:val="center"/>
            </w:pPr>
            <w:r>
              <w:t>-</w:t>
            </w:r>
          </w:p>
        </w:tc>
        <w:tc>
          <w:tcPr>
            <w:tcW w:w="753" w:type="dxa"/>
            <w:vAlign w:val="center"/>
          </w:tcPr>
          <w:p w14:paraId="7EADEB93" w14:textId="11071342" w:rsidR="00F926DE" w:rsidRDefault="001A375F">
            <w:pPr>
              <w:pStyle w:val="P68B1DB1-Normal3"/>
              <w:jc w:val="center"/>
            </w:pPr>
            <w:r>
              <w:t>32%</w:t>
            </w:r>
          </w:p>
        </w:tc>
        <w:tc>
          <w:tcPr>
            <w:tcW w:w="761" w:type="dxa"/>
            <w:vAlign w:val="center"/>
          </w:tcPr>
          <w:p w14:paraId="71336B06" w14:textId="577A78C2" w:rsidR="00F926DE" w:rsidRDefault="001A375F">
            <w:pPr>
              <w:pStyle w:val="P68B1DB1-Normal20"/>
              <w:jc w:val="center"/>
              <w:rPr>
                <w:rFonts w:hint="default"/>
              </w:rPr>
            </w:pPr>
            <w:r>
              <w:t>79%</w:t>
            </w:r>
          </w:p>
        </w:tc>
        <w:tc>
          <w:tcPr>
            <w:tcW w:w="1093" w:type="dxa"/>
          </w:tcPr>
          <w:p w14:paraId="5C9DB280" w14:textId="77777777" w:rsidR="00F926DE" w:rsidRDefault="00F926DE">
            <w:pPr>
              <w:rPr>
                <w:rFonts w:ascii="TheSans" w:hAnsi="TheSans" w:cs="TheSans"/>
                <w:sz w:val="20"/>
              </w:rPr>
            </w:pPr>
          </w:p>
        </w:tc>
      </w:tr>
      <w:tr w:rsidR="00F926DE" w14:paraId="6A763571" w14:textId="77777777">
        <w:tc>
          <w:tcPr>
            <w:tcW w:w="3863" w:type="dxa"/>
            <w:vAlign w:val="center"/>
          </w:tcPr>
          <w:p w14:paraId="5216AF62" w14:textId="54020A43" w:rsidR="00F926DE" w:rsidRDefault="001A375F">
            <w:pPr>
              <w:pStyle w:val="P68B1DB1-Normal20"/>
              <w:rPr>
                <w:rFonts w:hint="default"/>
              </w:rPr>
            </w:pPr>
            <w:r>
              <w:t>Percentage of improvements to services</w:t>
            </w:r>
          </w:p>
        </w:tc>
        <w:tc>
          <w:tcPr>
            <w:tcW w:w="720" w:type="dxa"/>
            <w:vAlign w:val="center"/>
          </w:tcPr>
          <w:p w14:paraId="4B5320A3" w14:textId="6D508474" w:rsidR="00F926DE" w:rsidRDefault="001A375F">
            <w:pPr>
              <w:pStyle w:val="P68B1DB1-Normal20"/>
              <w:jc w:val="center"/>
              <w:rPr>
                <w:rFonts w:hint="default"/>
              </w:rPr>
            </w:pPr>
            <w:r>
              <w:t>50%</w:t>
            </w:r>
          </w:p>
        </w:tc>
        <w:tc>
          <w:tcPr>
            <w:tcW w:w="720" w:type="dxa"/>
            <w:vAlign w:val="center"/>
          </w:tcPr>
          <w:p w14:paraId="4F17E57B" w14:textId="44F6475B" w:rsidR="00F926DE" w:rsidRDefault="001A375F">
            <w:pPr>
              <w:pStyle w:val="P68B1DB1-Normal20"/>
              <w:jc w:val="center"/>
              <w:rPr>
                <w:rFonts w:hint="default"/>
              </w:rPr>
            </w:pPr>
            <w:r>
              <w:t>90%</w:t>
            </w:r>
          </w:p>
        </w:tc>
        <w:tc>
          <w:tcPr>
            <w:tcW w:w="720" w:type="dxa"/>
            <w:vAlign w:val="center"/>
          </w:tcPr>
          <w:p w14:paraId="62CB7879" w14:textId="371C5995" w:rsidR="00F926DE" w:rsidRDefault="001A375F">
            <w:pPr>
              <w:pStyle w:val="P68B1DB1-Normal20"/>
              <w:jc w:val="center"/>
              <w:rPr>
                <w:rFonts w:hint="default"/>
              </w:rPr>
            </w:pPr>
            <w:r>
              <w:t>95%</w:t>
            </w:r>
          </w:p>
        </w:tc>
        <w:tc>
          <w:tcPr>
            <w:tcW w:w="720" w:type="dxa"/>
            <w:vAlign w:val="center"/>
          </w:tcPr>
          <w:p w14:paraId="32D99D2A" w14:textId="55A575B4" w:rsidR="00F926DE" w:rsidRDefault="001A375F">
            <w:pPr>
              <w:pStyle w:val="P68B1DB1-Normal20"/>
              <w:jc w:val="center"/>
              <w:rPr>
                <w:rFonts w:hint="default"/>
              </w:rPr>
            </w:pPr>
            <w:r>
              <w:t>54%</w:t>
            </w:r>
          </w:p>
        </w:tc>
        <w:tc>
          <w:tcPr>
            <w:tcW w:w="753" w:type="dxa"/>
            <w:vAlign w:val="center"/>
          </w:tcPr>
          <w:p w14:paraId="616F1A9D" w14:textId="47A16CA8" w:rsidR="00F926DE" w:rsidRDefault="001A375F">
            <w:pPr>
              <w:pStyle w:val="P68B1DB1-Normal20"/>
              <w:jc w:val="center"/>
              <w:rPr>
                <w:rFonts w:hint="default"/>
              </w:rPr>
            </w:pPr>
            <w:r>
              <w:t>92 %</w:t>
            </w:r>
          </w:p>
        </w:tc>
        <w:tc>
          <w:tcPr>
            <w:tcW w:w="761" w:type="dxa"/>
            <w:vAlign w:val="center"/>
          </w:tcPr>
          <w:p w14:paraId="7E5CE860" w14:textId="16D242F3" w:rsidR="00F926DE" w:rsidRDefault="001A375F">
            <w:pPr>
              <w:pStyle w:val="P68B1DB1-Normal20"/>
              <w:jc w:val="center"/>
              <w:rPr>
                <w:rFonts w:hint="default"/>
              </w:rPr>
            </w:pPr>
            <w:r>
              <w:t>98%</w:t>
            </w:r>
          </w:p>
        </w:tc>
        <w:tc>
          <w:tcPr>
            <w:tcW w:w="1093" w:type="dxa"/>
          </w:tcPr>
          <w:p w14:paraId="4D4BA7EE" w14:textId="77777777" w:rsidR="00F926DE" w:rsidRDefault="00F926DE">
            <w:pPr>
              <w:rPr>
                <w:rFonts w:ascii="TheSans" w:hAnsi="TheSans" w:cs="TheSans"/>
                <w:sz w:val="20"/>
              </w:rPr>
            </w:pPr>
          </w:p>
        </w:tc>
      </w:tr>
      <w:tr w:rsidR="00F926DE" w14:paraId="5F5EAF43" w14:textId="77777777">
        <w:tc>
          <w:tcPr>
            <w:tcW w:w="3863" w:type="dxa"/>
            <w:vAlign w:val="center"/>
          </w:tcPr>
          <w:p w14:paraId="5CCDB350" w14:textId="1B5F168F" w:rsidR="00F926DE" w:rsidRDefault="001A375F">
            <w:pPr>
              <w:pStyle w:val="P68B1DB1-Normal20"/>
              <w:rPr>
                <w:rFonts w:hint="default"/>
              </w:rPr>
            </w:pPr>
            <w:r>
              <w:t xml:space="preserve">Percentage of services documented </w:t>
            </w:r>
          </w:p>
        </w:tc>
        <w:tc>
          <w:tcPr>
            <w:tcW w:w="720" w:type="dxa"/>
            <w:vAlign w:val="center"/>
          </w:tcPr>
          <w:p w14:paraId="5A64E23F" w14:textId="29F11ADB" w:rsidR="00F926DE" w:rsidRDefault="001A375F">
            <w:pPr>
              <w:pStyle w:val="P68B1DB1-Normal20"/>
              <w:jc w:val="center"/>
              <w:rPr>
                <w:rFonts w:hint="default"/>
              </w:rPr>
            </w:pPr>
            <w:r>
              <w:t>100%</w:t>
            </w:r>
          </w:p>
        </w:tc>
        <w:tc>
          <w:tcPr>
            <w:tcW w:w="720" w:type="dxa"/>
            <w:vAlign w:val="center"/>
          </w:tcPr>
          <w:p w14:paraId="6B487116" w14:textId="21A01229" w:rsidR="00F926DE" w:rsidRDefault="001A375F">
            <w:pPr>
              <w:pStyle w:val="P68B1DB1-Normal20"/>
              <w:jc w:val="center"/>
              <w:rPr>
                <w:rFonts w:hint="default"/>
              </w:rPr>
            </w:pPr>
            <w:r>
              <w:t>100%</w:t>
            </w:r>
          </w:p>
        </w:tc>
        <w:tc>
          <w:tcPr>
            <w:tcW w:w="720" w:type="dxa"/>
            <w:vAlign w:val="center"/>
          </w:tcPr>
          <w:p w14:paraId="55274FE7" w14:textId="14E57721" w:rsidR="00F926DE" w:rsidRDefault="001A375F">
            <w:pPr>
              <w:pStyle w:val="P68B1DB1-Normal20"/>
              <w:jc w:val="center"/>
              <w:rPr>
                <w:rFonts w:hint="default"/>
              </w:rPr>
            </w:pPr>
            <w:r>
              <w:t>100%</w:t>
            </w:r>
          </w:p>
        </w:tc>
        <w:tc>
          <w:tcPr>
            <w:tcW w:w="720" w:type="dxa"/>
            <w:vAlign w:val="center"/>
          </w:tcPr>
          <w:p w14:paraId="603134F2" w14:textId="4217E45C" w:rsidR="00F926DE" w:rsidRDefault="001A375F">
            <w:pPr>
              <w:pStyle w:val="P68B1DB1-Normal20"/>
              <w:jc w:val="center"/>
              <w:rPr>
                <w:rFonts w:hint="default"/>
              </w:rPr>
            </w:pPr>
            <w:r>
              <w:t>100%</w:t>
            </w:r>
          </w:p>
        </w:tc>
        <w:tc>
          <w:tcPr>
            <w:tcW w:w="753" w:type="dxa"/>
            <w:vAlign w:val="center"/>
          </w:tcPr>
          <w:p w14:paraId="5AC9148F" w14:textId="29A0802E" w:rsidR="00F926DE" w:rsidRDefault="001A375F">
            <w:pPr>
              <w:pStyle w:val="P68B1DB1-Normal20"/>
              <w:jc w:val="center"/>
              <w:rPr>
                <w:rFonts w:hint="default"/>
              </w:rPr>
            </w:pPr>
            <w:r>
              <w:t>100%</w:t>
            </w:r>
          </w:p>
        </w:tc>
        <w:tc>
          <w:tcPr>
            <w:tcW w:w="761" w:type="dxa"/>
            <w:vAlign w:val="center"/>
          </w:tcPr>
          <w:p w14:paraId="6F269A52" w14:textId="0D6227A0" w:rsidR="00F926DE" w:rsidRDefault="001A375F">
            <w:pPr>
              <w:pStyle w:val="P68B1DB1-Normal20"/>
              <w:jc w:val="center"/>
              <w:rPr>
                <w:rFonts w:hint="default"/>
              </w:rPr>
            </w:pPr>
            <w:r>
              <w:t>100%</w:t>
            </w:r>
          </w:p>
        </w:tc>
        <w:tc>
          <w:tcPr>
            <w:tcW w:w="1093" w:type="dxa"/>
          </w:tcPr>
          <w:p w14:paraId="36FB3CF7" w14:textId="77777777" w:rsidR="00F926DE" w:rsidRDefault="00F926DE">
            <w:pPr>
              <w:rPr>
                <w:rFonts w:ascii="TheSans" w:hAnsi="TheSans" w:cs="TheSans"/>
                <w:sz w:val="20"/>
              </w:rPr>
            </w:pPr>
          </w:p>
        </w:tc>
      </w:tr>
    </w:tbl>
    <w:p w14:paraId="0A00765D" w14:textId="46B8D8D7" w:rsidR="00F926DE" w:rsidRDefault="00F926DE">
      <w:pPr>
        <w:pStyle w:val="Caption"/>
        <w:rPr>
          <w:rFonts w:ascii="TheSans" w:hAnsi="TheSans" w:cs="TheSans"/>
          <w:i w:val="0"/>
          <w:color w:val="auto"/>
          <w:sz w:val="20"/>
        </w:rPr>
      </w:pPr>
      <w:bookmarkStart w:id="14" w:name="_Toc91485309"/>
    </w:p>
    <w:p w14:paraId="4EC987C7" w14:textId="69BFA124" w:rsidR="00F926DE" w:rsidRDefault="001A375F">
      <w:pPr>
        <w:pStyle w:val="P68B1DB1-Caption14"/>
        <w:jc w:val="center"/>
      </w:pPr>
      <w:r>
        <w:t xml:space="preserve">Table  </w:t>
      </w:r>
      <w:fldSimple w:instr=" SEQ جدول \* ARABIC ">
        <w:r>
          <w:t>2</w:t>
        </w:r>
      </w:fldSimple>
      <w:r>
        <w:t xml:space="preserve"> - Services Indicators</w:t>
      </w:r>
      <w:bookmarkEnd w:id="14"/>
      <w:r>
        <w:br w:type="page"/>
      </w:r>
    </w:p>
    <w:p w14:paraId="246ACDC3" w14:textId="77777777" w:rsidR="00F926DE" w:rsidRDefault="00F926DE">
      <w:pPr>
        <w:pStyle w:val="Heading2"/>
        <w:rPr>
          <w:rFonts w:ascii="TheSans" w:hAnsi="TheSans" w:cs="TheSans"/>
          <w:sz w:val="20"/>
        </w:rPr>
      </w:pPr>
    </w:p>
    <w:p w14:paraId="30647DF8" w14:textId="77777777" w:rsidR="00F926DE" w:rsidRDefault="00F926DE">
      <w:pPr>
        <w:pStyle w:val="Heading2"/>
        <w:rPr>
          <w:rFonts w:ascii="TheSans" w:hAnsi="TheSans" w:cs="TheSans"/>
          <w:sz w:val="20"/>
        </w:rPr>
      </w:pPr>
    </w:p>
    <w:p w14:paraId="1A415B8D" w14:textId="77777777" w:rsidR="00F926DE" w:rsidRDefault="00F926DE">
      <w:pPr>
        <w:rPr>
          <w:rFonts w:ascii="TheSans" w:hAnsi="TheSans" w:cs="TheSans"/>
          <w:sz w:val="20"/>
        </w:rPr>
      </w:pPr>
    </w:p>
    <w:p w14:paraId="422090E4" w14:textId="77777777" w:rsidR="00F926DE" w:rsidRDefault="001A375F">
      <w:pPr>
        <w:pStyle w:val="P68B1DB1-Heading211"/>
      </w:pPr>
      <w:bookmarkStart w:id="15" w:name="_Toc91486866"/>
      <w:r>
        <w:t>Human Capital Management Outcomes</w:t>
      </w:r>
      <w:bookmarkEnd w:id="15"/>
      <w:r>
        <w:t>:</w:t>
      </w:r>
    </w:p>
    <w:p w14:paraId="76636539" w14:textId="77777777" w:rsidR="00F926DE" w:rsidRDefault="00F926DE">
      <w:pPr>
        <w:rPr>
          <w:rFonts w:ascii="TheSans" w:hAnsi="TheSans" w:cs="TheSans"/>
          <w:sz w:val="20"/>
        </w:rPr>
      </w:pPr>
    </w:p>
    <w:tbl>
      <w:tblPr>
        <w:tblStyle w:val="TableGrid"/>
        <w:tblW w:w="9948" w:type="dxa"/>
        <w:tblLook w:val="04A0" w:firstRow="1" w:lastRow="0" w:firstColumn="1" w:lastColumn="0" w:noHBand="0" w:noVBand="1"/>
      </w:tblPr>
      <w:tblGrid>
        <w:gridCol w:w="2638"/>
        <w:gridCol w:w="704"/>
        <w:gridCol w:w="792"/>
        <w:gridCol w:w="812"/>
        <w:gridCol w:w="809"/>
        <w:gridCol w:w="800"/>
        <w:gridCol w:w="868"/>
        <w:gridCol w:w="2525"/>
      </w:tblGrid>
      <w:tr w:rsidR="00F926DE" w14:paraId="644CFDD6" w14:textId="77777777">
        <w:trPr>
          <w:trHeight w:val="512"/>
        </w:trPr>
        <w:tc>
          <w:tcPr>
            <w:tcW w:w="2638" w:type="dxa"/>
            <w:vMerge w:val="restart"/>
            <w:shd w:val="clear" w:color="auto" w:fill="BFBFBF" w:themeFill="background1" w:themeFillShade="BF"/>
            <w:vAlign w:val="center"/>
          </w:tcPr>
          <w:p w14:paraId="5E2F3936" w14:textId="77777777" w:rsidR="00F926DE" w:rsidRDefault="001A375F">
            <w:pPr>
              <w:pStyle w:val="P68B1DB1-Normal3"/>
              <w:tabs>
                <w:tab w:val="left" w:pos="148"/>
              </w:tabs>
              <w:jc w:val="center"/>
            </w:pPr>
            <w:r>
              <w:t>Indicator</w:t>
            </w:r>
          </w:p>
        </w:tc>
        <w:tc>
          <w:tcPr>
            <w:tcW w:w="2308" w:type="dxa"/>
            <w:gridSpan w:val="3"/>
            <w:shd w:val="clear" w:color="auto" w:fill="BFBFBF" w:themeFill="background1" w:themeFillShade="BF"/>
          </w:tcPr>
          <w:p w14:paraId="54B2B00C" w14:textId="77777777" w:rsidR="00F926DE" w:rsidRDefault="001A375F">
            <w:pPr>
              <w:pStyle w:val="P68B1DB1-Normal3"/>
              <w:tabs>
                <w:tab w:val="left" w:pos="148"/>
              </w:tabs>
              <w:jc w:val="center"/>
            </w:pPr>
            <w:r>
              <w:t>Target</w:t>
            </w:r>
          </w:p>
        </w:tc>
        <w:tc>
          <w:tcPr>
            <w:tcW w:w="2477" w:type="dxa"/>
            <w:gridSpan w:val="3"/>
            <w:shd w:val="clear" w:color="auto" w:fill="BFBFBF" w:themeFill="background1" w:themeFillShade="BF"/>
          </w:tcPr>
          <w:p w14:paraId="6618979F" w14:textId="77777777" w:rsidR="00F926DE" w:rsidRDefault="001A375F">
            <w:pPr>
              <w:pStyle w:val="P68B1DB1-Normal3"/>
              <w:tabs>
                <w:tab w:val="left" w:pos="148"/>
              </w:tabs>
              <w:jc w:val="center"/>
            </w:pPr>
            <w:r>
              <w:t>Achieved</w:t>
            </w:r>
          </w:p>
        </w:tc>
        <w:tc>
          <w:tcPr>
            <w:tcW w:w="2525" w:type="dxa"/>
            <w:vMerge w:val="restart"/>
            <w:shd w:val="clear" w:color="auto" w:fill="BFBFBF" w:themeFill="background1" w:themeFillShade="BF"/>
            <w:vAlign w:val="center"/>
          </w:tcPr>
          <w:p w14:paraId="587D91BE" w14:textId="77777777" w:rsidR="00F926DE" w:rsidRDefault="001A375F">
            <w:pPr>
              <w:pStyle w:val="P68B1DB1-Normal3"/>
              <w:tabs>
                <w:tab w:val="left" w:pos="148"/>
              </w:tabs>
              <w:jc w:val="center"/>
            </w:pPr>
            <w:r>
              <w:t>Remarks</w:t>
            </w:r>
          </w:p>
        </w:tc>
      </w:tr>
      <w:tr w:rsidR="00F926DE" w14:paraId="2A28BB43" w14:textId="77777777">
        <w:tc>
          <w:tcPr>
            <w:tcW w:w="2638" w:type="dxa"/>
            <w:vMerge/>
          </w:tcPr>
          <w:p w14:paraId="78B2F672" w14:textId="77777777" w:rsidR="00F926DE" w:rsidRDefault="00F926DE">
            <w:pPr>
              <w:tabs>
                <w:tab w:val="left" w:pos="148"/>
              </w:tabs>
              <w:jc w:val="center"/>
              <w:rPr>
                <w:rFonts w:ascii="TheSans" w:hAnsi="TheSans" w:cs="TheSans"/>
                <w:sz w:val="20"/>
              </w:rPr>
            </w:pPr>
          </w:p>
        </w:tc>
        <w:tc>
          <w:tcPr>
            <w:tcW w:w="704" w:type="dxa"/>
            <w:vAlign w:val="center"/>
          </w:tcPr>
          <w:p w14:paraId="04A56F59" w14:textId="77777777" w:rsidR="00F926DE" w:rsidRDefault="001A375F">
            <w:pPr>
              <w:pStyle w:val="P68B1DB1-Normal3"/>
              <w:tabs>
                <w:tab w:val="left" w:pos="148"/>
              </w:tabs>
              <w:jc w:val="center"/>
            </w:pPr>
            <w:r>
              <w:t>2019</w:t>
            </w:r>
          </w:p>
        </w:tc>
        <w:tc>
          <w:tcPr>
            <w:tcW w:w="792" w:type="dxa"/>
            <w:vAlign w:val="center"/>
          </w:tcPr>
          <w:p w14:paraId="59AD6D97" w14:textId="77777777" w:rsidR="00F926DE" w:rsidRDefault="001A375F">
            <w:pPr>
              <w:pStyle w:val="P68B1DB1-Normal3"/>
              <w:tabs>
                <w:tab w:val="left" w:pos="148"/>
              </w:tabs>
              <w:jc w:val="center"/>
            </w:pPr>
            <w:r>
              <w:t>2020</w:t>
            </w:r>
          </w:p>
        </w:tc>
        <w:tc>
          <w:tcPr>
            <w:tcW w:w="812" w:type="dxa"/>
            <w:vAlign w:val="center"/>
          </w:tcPr>
          <w:p w14:paraId="6D5225E6" w14:textId="77777777" w:rsidR="00F926DE" w:rsidRDefault="001A375F">
            <w:pPr>
              <w:pStyle w:val="P68B1DB1-Normal3"/>
              <w:tabs>
                <w:tab w:val="left" w:pos="148"/>
              </w:tabs>
              <w:jc w:val="center"/>
            </w:pPr>
            <w:r>
              <w:t>2021</w:t>
            </w:r>
          </w:p>
        </w:tc>
        <w:tc>
          <w:tcPr>
            <w:tcW w:w="809" w:type="dxa"/>
            <w:vAlign w:val="center"/>
          </w:tcPr>
          <w:p w14:paraId="0384E5EA" w14:textId="77777777" w:rsidR="00F926DE" w:rsidRDefault="001A375F">
            <w:pPr>
              <w:pStyle w:val="P68B1DB1-Normal3"/>
              <w:tabs>
                <w:tab w:val="left" w:pos="148"/>
              </w:tabs>
              <w:jc w:val="center"/>
            </w:pPr>
            <w:r>
              <w:t>2019</w:t>
            </w:r>
          </w:p>
        </w:tc>
        <w:tc>
          <w:tcPr>
            <w:tcW w:w="800" w:type="dxa"/>
            <w:vAlign w:val="center"/>
          </w:tcPr>
          <w:p w14:paraId="1C74F124" w14:textId="77777777" w:rsidR="00F926DE" w:rsidRDefault="001A375F">
            <w:pPr>
              <w:pStyle w:val="P68B1DB1-Normal3"/>
              <w:tabs>
                <w:tab w:val="left" w:pos="148"/>
              </w:tabs>
              <w:jc w:val="center"/>
            </w:pPr>
            <w:r>
              <w:t>2020</w:t>
            </w:r>
          </w:p>
        </w:tc>
        <w:tc>
          <w:tcPr>
            <w:tcW w:w="868" w:type="dxa"/>
            <w:vAlign w:val="center"/>
          </w:tcPr>
          <w:p w14:paraId="4D53AF38" w14:textId="77777777" w:rsidR="00F926DE" w:rsidRDefault="001A375F">
            <w:pPr>
              <w:pStyle w:val="P68B1DB1-Normal3"/>
              <w:tabs>
                <w:tab w:val="left" w:pos="148"/>
              </w:tabs>
              <w:jc w:val="center"/>
            </w:pPr>
            <w:r>
              <w:t>2021</w:t>
            </w:r>
          </w:p>
        </w:tc>
        <w:tc>
          <w:tcPr>
            <w:tcW w:w="2525" w:type="dxa"/>
            <w:vMerge/>
          </w:tcPr>
          <w:p w14:paraId="1E75D994" w14:textId="77777777" w:rsidR="00F926DE" w:rsidRDefault="00F926DE">
            <w:pPr>
              <w:tabs>
                <w:tab w:val="left" w:pos="148"/>
              </w:tabs>
              <w:jc w:val="both"/>
              <w:rPr>
                <w:rFonts w:ascii="TheSans" w:hAnsi="TheSans" w:cs="TheSans"/>
                <w:sz w:val="20"/>
              </w:rPr>
            </w:pPr>
          </w:p>
        </w:tc>
      </w:tr>
      <w:tr w:rsidR="00F926DE" w14:paraId="3126538A" w14:textId="77777777">
        <w:tc>
          <w:tcPr>
            <w:tcW w:w="2638" w:type="dxa"/>
            <w:vAlign w:val="center"/>
          </w:tcPr>
          <w:p w14:paraId="77A4D187" w14:textId="7922C6DA" w:rsidR="00F926DE" w:rsidRDefault="001A375F">
            <w:pPr>
              <w:pStyle w:val="P68B1DB1-Normal20"/>
              <w:tabs>
                <w:tab w:val="left" w:pos="148"/>
              </w:tabs>
              <w:jc w:val="center"/>
              <w:rPr>
                <w:rFonts w:hint="default"/>
              </w:rPr>
            </w:pPr>
            <w:r>
              <w:t xml:space="preserve">Percentage of Employee Turnover </w:t>
            </w:r>
          </w:p>
        </w:tc>
        <w:tc>
          <w:tcPr>
            <w:tcW w:w="704" w:type="dxa"/>
            <w:vAlign w:val="center"/>
          </w:tcPr>
          <w:p w14:paraId="0907203B" w14:textId="6132E990" w:rsidR="00F926DE" w:rsidRDefault="001A375F">
            <w:pPr>
              <w:pStyle w:val="P68B1DB1-Normal20"/>
              <w:tabs>
                <w:tab w:val="left" w:pos="148"/>
              </w:tabs>
              <w:jc w:val="center"/>
              <w:rPr>
                <w:rFonts w:hint="default"/>
              </w:rPr>
            </w:pPr>
            <w:r>
              <w:t>1%</w:t>
            </w:r>
          </w:p>
        </w:tc>
        <w:tc>
          <w:tcPr>
            <w:tcW w:w="792" w:type="dxa"/>
            <w:vAlign w:val="center"/>
          </w:tcPr>
          <w:p w14:paraId="716C3865" w14:textId="315630A7" w:rsidR="00F926DE" w:rsidRDefault="001A375F">
            <w:pPr>
              <w:pStyle w:val="P68B1DB1-Normal20"/>
              <w:tabs>
                <w:tab w:val="left" w:pos="148"/>
              </w:tabs>
              <w:jc w:val="center"/>
              <w:rPr>
                <w:rFonts w:hint="default"/>
              </w:rPr>
            </w:pPr>
            <w:r>
              <w:t>5%</w:t>
            </w:r>
          </w:p>
        </w:tc>
        <w:tc>
          <w:tcPr>
            <w:tcW w:w="812" w:type="dxa"/>
            <w:vAlign w:val="center"/>
          </w:tcPr>
          <w:p w14:paraId="5FBC6709" w14:textId="61AE0D12" w:rsidR="00F926DE" w:rsidRDefault="001A375F">
            <w:pPr>
              <w:pStyle w:val="P68B1DB1-Normal20"/>
              <w:tabs>
                <w:tab w:val="left" w:pos="148"/>
              </w:tabs>
              <w:jc w:val="center"/>
              <w:rPr>
                <w:rFonts w:hint="default"/>
              </w:rPr>
            </w:pPr>
            <w:r>
              <w:t>10%</w:t>
            </w:r>
          </w:p>
        </w:tc>
        <w:tc>
          <w:tcPr>
            <w:tcW w:w="809" w:type="dxa"/>
            <w:vAlign w:val="center"/>
          </w:tcPr>
          <w:p w14:paraId="59C9B749" w14:textId="3059D06C" w:rsidR="00F926DE" w:rsidRDefault="001A375F">
            <w:pPr>
              <w:pStyle w:val="P68B1DB1-Normal20"/>
              <w:tabs>
                <w:tab w:val="left" w:pos="148"/>
              </w:tabs>
              <w:jc w:val="center"/>
              <w:rPr>
                <w:rFonts w:hint="default"/>
              </w:rPr>
            </w:pPr>
            <w:r>
              <w:t>6%</w:t>
            </w:r>
          </w:p>
        </w:tc>
        <w:tc>
          <w:tcPr>
            <w:tcW w:w="800" w:type="dxa"/>
            <w:vAlign w:val="center"/>
          </w:tcPr>
          <w:p w14:paraId="2A893E64" w14:textId="3F2F9475" w:rsidR="00F926DE" w:rsidRDefault="001A375F">
            <w:pPr>
              <w:pStyle w:val="P68B1DB1-Normal20"/>
              <w:tabs>
                <w:tab w:val="left" w:pos="148"/>
              </w:tabs>
              <w:jc w:val="center"/>
              <w:rPr>
                <w:rFonts w:hint="default"/>
              </w:rPr>
            </w:pPr>
            <w:r>
              <w:t>6%</w:t>
            </w:r>
          </w:p>
        </w:tc>
        <w:tc>
          <w:tcPr>
            <w:tcW w:w="868" w:type="dxa"/>
            <w:vAlign w:val="center"/>
          </w:tcPr>
          <w:p w14:paraId="6E2B581E" w14:textId="482477A6" w:rsidR="00F926DE" w:rsidRDefault="001A375F">
            <w:pPr>
              <w:pStyle w:val="P68B1DB1-Normal20"/>
              <w:tabs>
                <w:tab w:val="left" w:pos="148"/>
              </w:tabs>
              <w:jc w:val="center"/>
              <w:rPr>
                <w:rFonts w:hint="default"/>
              </w:rPr>
            </w:pPr>
            <w:r>
              <w:t>9.7%</w:t>
            </w:r>
          </w:p>
        </w:tc>
        <w:tc>
          <w:tcPr>
            <w:tcW w:w="2525" w:type="dxa"/>
            <w:vAlign w:val="center"/>
          </w:tcPr>
          <w:p w14:paraId="0FE07648" w14:textId="77777777" w:rsidR="00F926DE" w:rsidRDefault="00F926DE">
            <w:pPr>
              <w:tabs>
                <w:tab w:val="left" w:pos="148"/>
              </w:tabs>
              <w:jc w:val="center"/>
              <w:rPr>
                <w:rFonts w:ascii="TheSans" w:hAnsi="TheSans" w:cs="TheSans"/>
                <w:sz w:val="20"/>
              </w:rPr>
            </w:pPr>
          </w:p>
        </w:tc>
      </w:tr>
      <w:tr w:rsidR="00F926DE" w14:paraId="159DD6CE" w14:textId="77777777">
        <w:tc>
          <w:tcPr>
            <w:tcW w:w="2638" w:type="dxa"/>
            <w:vAlign w:val="center"/>
          </w:tcPr>
          <w:p w14:paraId="265FB57E" w14:textId="2C90FCD3" w:rsidR="00F926DE" w:rsidRDefault="001A375F">
            <w:pPr>
              <w:pStyle w:val="P68B1DB1-Normal20"/>
              <w:tabs>
                <w:tab w:val="left" w:pos="148"/>
              </w:tabs>
              <w:jc w:val="center"/>
              <w:rPr>
                <w:rFonts w:hint="default"/>
              </w:rPr>
            </w:pPr>
            <w:r>
              <w:t xml:space="preserve">Turnover Percentage of Non-Citizen Employees </w:t>
            </w:r>
          </w:p>
        </w:tc>
        <w:tc>
          <w:tcPr>
            <w:tcW w:w="704" w:type="dxa"/>
            <w:vAlign w:val="center"/>
          </w:tcPr>
          <w:p w14:paraId="40C26CE1" w14:textId="4DF60CDA" w:rsidR="00F926DE" w:rsidRDefault="001A375F">
            <w:pPr>
              <w:pStyle w:val="P68B1DB1-Normal20"/>
              <w:tabs>
                <w:tab w:val="left" w:pos="148"/>
              </w:tabs>
              <w:jc w:val="center"/>
              <w:rPr>
                <w:rFonts w:hint="default"/>
              </w:rPr>
            </w:pPr>
            <w:r>
              <w:t>1%</w:t>
            </w:r>
          </w:p>
        </w:tc>
        <w:tc>
          <w:tcPr>
            <w:tcW w:w="792" w:type="dxa"/>
            <w:vAlign w:val="center"/>
          </w:tcPr>
          <w:p w14:paraId="7DD7BFDD" w14:textId="3679B2B1" w:rsidR="00F926DE" w:rsidRDefault="001A375F">
            <w:pPr>
              <w:pStyle w:val="P68B1DB1-Normal20"/>
              <w:tabs>
                <w:tab w:val="left" w:pos="148"/>
              </w:tabs>
              <w:jc w:val="center"/>
              <w:rPr>
                <w:rFonts w:hint="default"/>
              </w:rPr>
            </w:pPr>
            <w:r>
              <w:t>5%</w:t>
            </w:r>
          </w:p>
        </w:tc>
        <w:tc>
          <w:tcPr>
            <w:tcW w:w="812" w:type="dxa"/>
            <w:vAlign w:val="center"/>
          </w:tcPr>
          <w:p w14:paraId="58E8701A" w14:textId="10519277" w:rsidR="00F926DE" w:rsidRDefault="001A375F">
            <w:pPr>
              <w:pStyle w:val="P68B1DB1-Normal20"/>
              <w:tabs>
                <w:tab w:val="left" w:pos="148"/>
              </w:tabs>
              <w:jc w:val="center"/>
              <w:rPr>
                <w:rFonts w:hint="default"/>
              </w:rPr>
            </w:pPr>
            <w:r>
              <w:t>10%</w:t>
            </w:r>
          </w:p>
        </w:tc>
        <w:tc>
          <w:tcPr>
            <w:tcW w:w="809" w:type="dxa"/>
            <w:vAlign w:val="center"/>
          </w:tcPr>
          <w:p w14:paraId="68218829" w14:textId="315FEC3F" w:rsidR="00F926DE" w:rsidRDefault="001A375F">
            <w:pPr>
              <w:pStyle w:val="P68B1DB1-Normal20"/>
              <w:tabs>
                <w:tab w:val="left" w:pos="148"/>
              </w:tabs>
              <w:jc w:val="center"/>
              <w:rPr>
                <w:rFonts w:hint="default"/>
              </w:rPr>
            </w:pPr>
            <w:r>
              <w:t>10%</w:t>
            </w:r>
          </w:p>
        </w:tc>
        <w:tc>
          <w:tcPr>
            <w:tcW w:w="800" w:type="dxa"/>
            <w:vAlign w:val="center"/>
          </w:tcPr>
          <w:p w14:paraId="69716A41" w14:textId="5921DF44" w:rsidR="00F926DE" w:rsidRDefault="001A375F">
            <w:pPr>
              <w:pStyle w:val="P68B1DB1-Normal20"/>
              <w:tabs>
                <w:tab w:val="left" w:pos="148"/>
              </w:tabs>
              <w:jc w:val="center"/>
              <w:rPr>
                <w:rFonts w:hint="default"/>
              </w:rPr>
            </w:pPr>
            <w:r>
              <w:t>11%</w:t>
            </w:r>
          </w:p>
        </w:tc>
        <w:tc>
          <w:tcPr>
            <w:tcW w:w="868" w:type="dxa"/>
            <w:vAlign w:val="center"/>
          </w:tcPr>
          <w:p w14:paraId="3F0625E4" w14:textId="4E5C7FFE" w:rsidR="00F926DE" w:rsidRDefault="001A375F">
            <w:pPr>
              <w:pStyle w:val="P68B1DB1-Normal20"/>
              <w:tabs>
                <w:tab w:val="left" w:pos="148"/>
              </w:tabs>
              <w:jc w:val="center"/>
              <w:rPr>
                <w:rFonts w:hint="default"/>
              </w:rPr>
            </w:pPr>
            <w:r>
              <w:t>12.7%</w:t>
            </w:r>
          </w:p>
        </w:tc>
        <w:tc>
          <w:tcPr>
            <w:tcW w:w="2525" w:type="dxa"/>
            <w:vAlign w:val="center"/>
          </w:tcPr>
          <w:p w14:paraId="69E87358" w14:textId="77777777" w:rsidR="00F926DE" w:rsidRDefault="00F926DE">
            <w:pPr>
              <w:tabs>
                <w:tab w:val="left" w:pos="148"/>
              </w:tabs>
              <w:jc w:val="center"/>
              <w:rPr>
                <w:rFonts w:ascii="TheSans" w:hAnsi="TheSans" w:cs="TheSans"/>
                <w:sz w:val="20"/>
              </w:rPr>
            </w:pPr>
          </w:p>
        </w:tc>
      </w:tr>
      <w:tr w:rsidR="00F926DE" w14:paraId="28B67B8F" w14:textId="77777777">
        <w:tc>
          <w:tcPr>
            <w:tcW w:w="2638" w:type="dxa"/>
            <w:vAlign w:val="center"/>
          </w:tcPr>
          <w:p w14:paraId="089BF23E" w14:textId="7A2485D2" w:rsidR="00F926DE" w:rsidRDefault="001A375F">
            <w:pPr>
              <w:pStyle w:val="P68B1DB1-Normal20"/>
              <w:tabs>
                <w:tab w:val="left" w:pos="148"/>
              </w:tabs>
              <w:jc w:val="center"/>
              <w:rPr>
                <w:rFonts w:hint="default"/>
              </w:rPr>
            </w:pPr>
            <w:r>
              <w:t xml:space="preserve">Turnover Percentage of Citizen Employees </w:t>
            </w:r>
          </w:p>
        </w:tc>
        <w:tc>
          <w:tcPr>
            <w:tcW w:w="704" w:type="dxa"/>
            <w:vAlign w:val="center"/>
          </w:tcPr>
          <w:p w14:paraId="61A8DC29" w14:textId="0047A145" w:rsidR="00F926DE" w:rsidRDefault="001A375F">
            <w:pPr>
              <w:pStyle w:val="P68B1DB1-Normal20"/>
              <w:tabs>
                <w:tab w:val="left" w:pos="148"/>
              </w:tabs>
              <w:jc w:val="center"/>
              <w:rPr>
                <w:rFonts w:hint="default"/>
              </w:rPr>
            </w:pPr>
            <w:r>
              <w:t>2%</w:t>
            </w:r>
          </w:p>
        </w:tc>
        <w:tc>
          <w:tcPr>
            <w:tcW w:w="792" w:type="dxa"/>
            <w:vAlign w:val="center"/>
          </w:tcPr>
          <w:p w14:paraId="2612EE1B" w14:textId="12349BDB" w:rsidR="00F926DE" w:rsidRDefault="001A375F">
            <w:pPr>
              <w:pStyle w:val="P68B1DB1-Normal20"/>
              <w:tabs>
                <w:tab w:val="left" w:pos="148"/>
              </w:tabs>
              <w:jc w:val="center"/>
              <w:rPr>
                <w:rFonts w:hint="default"/>
              </w:rPr>
            </w:pPr>
            <w:r>
              <w:t>3%</w:t>
            </w:r>
          </w:p>
        </w:tc>
        <w:tc>
          <w:tcPr>
            <w:tcW w:w="812" w:type="dxa"/>
            <w:vAlign w:val="center"/>
          </w:tcPr>
          <w:p w14:paraId="3F455A26" w14:textId="71C1A37A" w:rsidR="00F926DE" w:rsidRDefault="001A375F">
            <w:pPr>
              <w:pStyle w:val="P68B1DB1-Normal20"/>
              <w:tabs>
                <w:tab w:val="left" w:pos="148"/>
              </w:tabs>
              <w:jc w:val="center"/>
              <w:rPr>
                <w:rFonts w:hint="default"/>
              </w:rPr>
            </w:pPr>
            <w:r>
              <w:t>5%</w:t>
            </w:r>
          </w:p>
        </w:tc>
        <w:tc>
          <w:tcPr>
            <w:tcW w:w="809" w:type="dxa"/>
            <w:vAlign w:val="center"/>
          </w:tcPr>
          <w:p w14:paraId="62A04390" w14:textId="5EA51710" w:rsidR="00F926DE" w:rsidRDefault="001A375F">
            <w:pPr>
              <w:pStyle w:val="P68B1DB1-Normal20"/>
              <w:tabs>
                <w:tab w:val="left" w:pos="148"/>
              </w:tabs>
              <w:jc w:val="center"/>
              <w:rPr>
                <w:rFonts w:hint="default"/>
              </w:rPr>
            </w:pPr>
            <w:r>
              <w:t>4.10%</w:t>
            </w:r>
          </w:p>
        </w:tc>
        <w:tc>
          <w:tcPr>
            <w:tcW w:w="800" w:type="dxa"/>
            <w:vAlign w:val="center"/>
          </w:tcPr>
          <w:p w14:paraId="394CCA66" w14:textId="30FEB079" w:rsidR="00F926DE" w:rsidRDefault="001A375F">
            <w:pPr>
              <w:pStyle w:val="P68B1DB1-Normal20"/>
              <w:tabs>
                <w:tab w:val="left" w:pos="148"/>
              </w:tabs>
              <w:jc w:val="center"/>
              <w:rPr>
                <w:rFonts w:hint="default"/>
              </w:rPr>
            </w:pPr>
            <w:r>
              <w:t>2%</w:t>
            </w:r>
          </w:p>
        </w:tc>
        <w:tc>
          <w:tcPr>
            <w:tcW w:w="868" w:type="dxa"/>
            <w:vAlign w:val="center"/>
          </w:tcPr>
          <w:p w14:paraId="51FD71C9" w14:textId="1ABD1019" w:rsidR="00F926DE" w:rsidRDefault="001A375F">
            <w:pPr>
              <w:pStyle w:val="P68B1DB1-Normal20"/>
              <w:tabs>
                <w:tab w:val="left" w:pos="148"/>
              </w:tabs>
              <w:jc w:val="center"/>
              <w:rPr>
                <w:rFonts w:hint="default"/>
              </w:rPr>
            </w:pPr>
            <w:r>
              <w:t>6%</w:t>
            </w:r>
          </w:p>
        </w:tc>
        <w:tc>
          <w:tcPr>
            <w:tcW w:w="2525" w:type="dxa"/>
            <w:vAlign w:val="center"/>
          </w:tcPr>
          <w:p w14:paraId="030317D8" w14:textId="77777777" w:rsidR="00F926DE" w:rsidRDefault="00F926DE">
            <w:pPr>
              <w:tabs>
                <w:tab w:val="left" w:pos="148"/>
              </w:tabs>
              <w:jc w:val="center"/>
              <w:rPr>
                <w:rFonts w:ascii="TheSans" w:hAnsi="TheSans" w:cs="TheSans"/>
                <w:sz w:val="20"/>
              </w:rPr>
            </w:pPr>
          </w:p>
        </w:tc>
      </w:tr>
      <w:tr w:rsidR="00F926DE" w14:paraId="588489A9" w14:textId="77777777">
        <w:tc>
          <w:tcPr>
            <w:tcW w:w="2638" w:type="dxa"/>
            <w:vAlign w:val="center"/>
          </w:tcPr>
          <w:p w14:paraId="72FB6311" w14:textId="2B720F94" w:rsidR="00F926DE" w:rsidRDefault="001A375F">
            <w:pPr>
              <w:pStyle w:val="P68B1DB1-Normal3"/>
              <w:tabs>
                <w:tab w:val="left" w:pos="148"/>
              </w:tabs>
              <w:jc w:val="center"/>
            </w:pPr>
            <w:r>
              <w:t>Average training hours per employee</w:t>
            </w:r>
          </w:p>
        </w:tc>
        <w:tc>
          <w:tcPr>
            <w:tcW w:w="704" w:type="dxa"/>
            <w:vAlign w:val="center"/>
          </w:tcPr>
          <w:p w14:paraId="31146BDA" w14:textId="49CB5A4B" w:rsidR="00F926DE" w:rsidRDefault="001A375F">
            <w:pPr>
              <w:pStyle w:val="P68B1DB1-Normal20"/>
              <w:tabs>
                <w:tab w:val="left" w:pos="148"/>
              </w:tabs>
              <w:jc w:val="center"/>
              <w:rPr>
                <w:rFonts w:hint="default"/>
              </w:rPr>
            </w:pPr>
            <w:r>
              <w:t>26</w:t>
            </w:r>
          </w:p>
        </w:tc>
        <w:tc>
          <w:tcPr>
            <w:tcW w:w="792" w:type="dxa"/>
            <w:vAlign w:val="center"/>
          </w:tcPr>
          <w:p w14:paraId="777A5A97" w14:textId="7F7CAA39" w:rsidR="00F926DE" w:rsidRDefault="001A375F">
            <w:pPr>
              <w:pStyle w:val="P68B1DB1-Normal20"/>
              <w:tabs>
                <w:tab w:val="left" w:pos="148"/>
              </w:tabs>
              <w:jc w:val="center"/>
              <w:rPr>
                <w:rFonts w:hint="default"/>
              </w:rPr>
            </w:pPr>
            <w:r>
              <w:t>15</w:t>
            </w:r>
          </w:p>
        </w:tc>
        <w:tc>
          <w:tcPr>
            <w:tcW w:w="812" w:type="dxa"/>
            <w:vAlign w:val="center"/>
          </w:tcPr>
          <w:p w14:paraId="2BF24F3D" w14:textId="44081858" w:rsidR="00F926DE" w:rsidRDefault="001A375F">
            <w:pPr>
              <w:pStyle w:val="P68B1DB1-Normal20"/>
              <w:tabs>
                <w:tab w:val="left" w:pos="148"/>
              </w:tabs>
              <w:jc w:val="center"/>
              <w:rPr>
                <w:rFonts w:hint="default"/>
              </w:rPr>
            </w:pPr>
            <w:r>
              <w:t>25</w:t>
            </w:r>
          </w:p>
        </w:tc>
        <w:tc>
          <w:tcPr>
            <w:tcW w:w="809" w:type="dxa"/>
            <w:vAlign w:val="center"/>
          </w:tcPr>
          <w:p w14:paraId="09D69EB8" w14:textId="4F301937" w:rsidR="00F926DE" w:rsidRDefault="001A375F">
            <w:pPr>
              <w:pStyle w:val="P68B1DB1-Normal20"/>
              <w:tabs>
                <w:tab w:val="left" w:pos="148"/>
              </w:tabs>
              <w:jc w:val="center"/>
              <w:rPr>
                <w:rFonts w:hint="default"/>
              </w:rPr>
            </w:pPr>
            <w:r>
              <w:t>27</w:t>
            </w:r>
          </w:p>
        </w:tc>
        <w:tc>
          <w:tcPr>
            <w:tcW w:w="800" w:type="dxa"/>
            <w:vAlign w:val="center"/>
          </w:tcPr>
          <w:p w14:paraId="0993BE3B" w14:textId="6C75CDC2" w:rsidR="00F926DE" w:rsidRDefault="001A375F">
            <w:pPr>
              <w:pStyle w:val="P68B1DB1-Normal20"/>
              <w:tabs>
                <w:tab w:val="left" w:pos="148"/>
              </w:tabs>
              <w:jc w:val="center"/>
              <w:rPr>
                <w:rFonts w:hint="default"/>
              </w:rPr>
            </w:pPr>
            <w:r>
              <w:t>29</w:t>
            </w:r>
          </w:p>
        </w:tc>
        <w:tc>
          <w:tcPr>
            <w:tcW w:w="868" w:type="dxa"/>
            <w:vAlign w:val="center"/>
          </w:tcPr>
          <w:p w14:paraId="03F5988E" w14:textId="7843D268" w:rsidR="00F926DE" w:rsidRDefault="001A375F">
            <w:pPr>
              <w:pStyle w:val="P68B1DB1-Normal20"/>
              <w:tabs>
                <w:tab w:val="left" w:pos="148"/>
              </w:tabs>
              <w:jc w:val="center"/>
              <w:rPr>
                <w:rFonts w:hint="default"/>
              </w:rPr>
            </w:pPr>
            <w:r>
              <w:t>35</w:t>
            </w:r>
          </w:p>
        </w:tc>
        <w:tc>
          <w:tcPr>
            <w:tcW w:w="2525" w:type="dxa"/>
            <w:vAlign w:val="center"/>
          </w:tcPr>
          <w:p w14:paraId="7FEA3F1F" w14:textId="77777777" w:rsidR="00F926DE" w:rsidRDefault="00F926DE">
            <w:pPr>
              <w:tabs>
                <w:tab w:val="left" w:pos="148"/>
              </w:tabs>
              <w:jc w:val="center"/>
              <w:rPr>
                <w:rFonts w:ascii="TheSans" w:hAnsi="TheSans" w:cs="TheSans"/>
                <w:sz w:val="20"/>
              </w:rPr>
            </w:pPr>
          </w:p>
        </w:tc>
      </w:tr>
      <w:tr w:rsidR="00F926DE" w14:paraId="7FDFC684" w14:textId="77777777">
        <w:tc>
          <w:tcPr>
            <w:tcW w:w="2638" w:type="dxa"/>
            <w:vAlign w:val="center"/>
          </w:tcPr>
          <w:p w14:paraId="30C30679" w14:textId="5AEBCB35" w:rsidR="00F926DE" w:rsidRDefault="001A375F">
            <w:pPr>
              <w:pStyle w:val="P68B1DB1-Normal3"/>
              <w:tabs>
                <w:tab w:val="left" w:pos="148"/>
              </w:tabs>
              <w:jc w:val="center"/>
            </w:pPr>
            <w:r>
              <w:t>Percentage of Trainees in the Supervisory Category</w:t>
            </w:r>
          </w:p>
        </w:tc>
        <w:tc>
          <w:tcPr>
            <w:tcW w:w="704" w:type="dxa"/>
            <w:vAlign w:val="center"/>
          </w:tcPr>
          <w:p w14:paraId="44DC14F7" w14:textId="6CCA7986" w:rsidR="00F926DE" w:rsidRDefault="001A375F">
            <w:pPr>
              <w:pStyle w:val="P68B1DB1-Normal20"/>
              <w:tabs>
                <w:tab w:val="left" w:pos="148"/>
              </w:tabs>
              <w:jc w:val="center"/>
              <w:rPr>
                <w:rFonts w:hint="default"/>
              </w:rPr>
            </w:pPr>
            <w:r>
              <w:t>100%</w:t>
            </w:r>
          </w:p>
        </w:tc>
        <w:tc>
          <w:tcPr>
            <w:tcW w:w="792" w:type="dxa"/>
            <w:vAlign w:val="center"/>
          </w:tcPr>
          <w:p w14:paraId="4A1D2CBC" w14:textId="124CF41D" w:rsidR="00F926DE" w:rsidRDefault="001A375F">
            <w:pPr>
              <w:pStyle w:val="P68B1DB1-Normal20"/>
              <w:tabs>
                <w:tab w:val="left" w:pos="148"/>
              </w:tabs>
              <w:jc w:val="center"/>
              <w:rPr>
                <w:rFonts w:hint="default"/>
              </w:rPr>
            </w:pPr>
            <w:r>
              <w:t>95%</w:t>
            </w:r>
          </w:p>
        </w:tc>
        <w:tc>
          <w:tcPr>
            <w:tcW w:w="812" w:type="dxa"/>
            <w:vAlign w:val="center"/>
          </w:tcPr>
          <w:p w14:paraId="5C49FC71" w14:textId="1C4D6F70" w:rsidR="00F926DE" w:rsidRDefault="001A375F">
            <w:pPr>
              <w:pStyle w:val="P68B1DB1-Normal20"/>
              <w:tabs>
                <w:tab w:val="left" w:pos="148"/>
              </w:tabs>
              <w:jc w:val="center"/>
              <w:rPr>
                <w:rFonts w:hint="default"/>
              </w:rPr>
            </w:pPr>
            <w:r>
              <w:t>100%</w:t>
            </w:r>
          </w:p>
        </w:tc>
        <w:tc>
          <w:tcPr>
            <w:tcW w:w="809" w:type="dxa"/>
            <w:vAlign w:val="center"/>
          </w:tcPr>
          <w:p w14:paraId="1D665438" w14:textId="40054BE5" w:rsidR="00F926DE" w:rsidRDefault="001A375F">
            <w:pPr>
              <w:pStyle w:val="P68B1DB1-Normal20"/>
              <w:tabs>
                <w:tab w:val="left" w:pos="148"/>
              </w:tabs>
              <w:jc w:val="center"/>
              <w:rPr>
                <w:rFonts w:hint="default"/>
              </w:rPr>
            </w:pPr>
            <w:r>
              <w:t xml:space="preserve">96% </w:t>
            </w:r>
          </w:p>
        </w:tc>
        <w:tc>
          <w:tcPr>
            <w:tcW w:w="800" w:type="dxa"/>
            <w:vAlign w:val="center"/>
          </w:tcPr>
          <w:p w14:paraId="79B9A1A9" w14:textId="75DB4DA7" w:rsidR="00F926DE" w:rsidRDefault="001A375F">
            <w:pPr>
              <w:pStyle w:val="P68B1DB1-Normal20"/>
              <w:tabs>
                <w:tab w:val="left" w:pos="148"/>
              </w:tabs>
              <w:jc w:val="center"/>
              <w:rPr>
                <w:rFonts w:hint="default"/>
              </w:rPr>
            </w:pPr>
            <w:r>
              <w:t>97%</w:t>
            </w:r>
          </w:p>
        </w:tc>
        <w:tc>
          <w:tcPr>
            <w:tcW w:w="868" w:type="dxa"/>
            <w:vAlign w:val="center"/>
          </w:tcPr>
          <w:p w14:paraId="617BCEDF" w14:textId="433CC971" w:rsidR="00F926DE" w:rsidRDefault="001A375F">
            <w:pPr>
              <w:pStyle w:val="P68B1DB1-Normal20"/>
              <w:tabs>
                <w:tab w:val="left" w:pos="148"/>
              </w:tabs>
              <w:rPr>
                <w:rFonts w:hint="default"/>
              </w:rPr>
            </w:pPr>
            <w:r>
              <w:t>100%</w:t>
            </w:r>
          </w:p>
        </w:tc>
        <w:tc>
          <w:tcPr>
            <w:tcW w:w="2525" w:type="dxa"/>
            <w:vAlign w:val="center"/>
          </w:tcPr>
          <w:p w14:paraId="65BC323A" w14:textId="77777777" w:rsidR="00F926DE" w:rsidRDefault="00F926DE">
            <w:pPr>
              <w:tabs>
                <w:tab w:val="left" w:pos="148"/>
              </w:tabs>
              <w:jc w:val="center"/>
              <w:rPr>
                <w:rFonts w:ascii="TheSans" w:hAnsi="TheSans" w:cs="TheSans"/>
                <w:sz w:val="20"/>
              </w:rPr>
            </w:pPr>
          </w:p>
        </w:tc>
      </w:tr>
      <w:tr w:rsidR="00F926DE" w14:paraId="72615F20" w14:textId="77777777">
        <w:tc>
          <w:tcPr>
            <w:tcW w:w="2638" w:type="dxa"/>
            <w:vAlign w:val="center"/>
          </w:tcPr>
          <w:p w14:paraId="707B0F07" w14:textId="4D4DF393" w:rsidR="00F926DE" w:rsidRDefault="001A375F">
            <w:pPr>
              <w:pStyle w:val="P68B1DB1-Normal3"/>
              <w:tabs>
                <w:tab w:val="left" w:pos="148"/>
              </w:tabs>
              <w:jc w:val="center"/>
            </w:pPr>
            <w:r>
              <w:t>Percentage of Trainees in the Specialized Category</w:t>
            </w:r>
          </w:p>
        </w:tc>
        <w:tc>
          <w:tcPr>
            <w:tcW w:w="704" w:type="dxa"/>
            <w:vAlign w:val="center"/>
          </w:tcPr>
          <w:p w14:paraId="3BFC8511" w14:textId="7D81F69C" w:rsidR="00F926DE" w:rsidRDefault="001A375F">
            <w:pPr>
              <w:pStyle w:val="P68B1DB1-Normal20"/>
              <w:tabs>
                <w:tab w:val="left" w:pos="148"/>
              </w:tabs>
              <w:jc w:val="center"/>
              <w:rPr>
                <w:rFonts w:hint="default"/>
              </w:rPr>
            </w:pPr>
            <w:r>
              <w:t>100%</w:t>
            </w:r>
          </w:p>
        </w:tc>
        <w:tc>
          <w:tcPr>
            <w:tcW w:w="792" w:type="dxa"/>
            <w:vAlign w:val="center"/>
          </w:tcPr>
          <w:p w14:paraId="6189AB06" w14:textId="7DDEA8B1" w:rsidR="00F926DE" w:rsidRDefault="001A375F">
            <w:pPr>
              <w:pStyle w:val="P68B1DB1-Normal20"/>
              <w:tabs>
                <w:tab w:val="left" w:pos="148"/>
              </w:tabs>
              <w:jc w:val="center"/>
              <w:rPr>
                <w:rFonts w:hint="default"/>
              </w:rPr>
            </w:pPr>
            <w:r>
              <w:t>95%</w:t>
            </w:r>
          </w:p>
        </w:tc>
        <w:tc>
          <w:tcPr>
            <w:tcW w:w="812" w:type="dxa"/>
            <w:vAlign w:val="center"/>
          </w:tcPr>
          <w:p w14:paraId="7972FAD0" w14:textId="61FA8F67" w:rsidR="00F926DE" w:rsidRDefault="001A375F">
            <w:pPr>
              <w:pStyle w:val="P68B1DB1-Normal20"/>
              <w:tabs>
                <w:tab w:val="left" w:pos="148"/>
              </w:tabs>
              <w:jc w:val="center"/>
              <w:rPr>
                <w:rFonts w:hint="default"/>
              </w:rPr>
            </w:pPr>
            <w:r>
              <w:t>100%</w:t>
            </w:r>
          </w:p>
        </w:tc>
        <w:tc>
          <w:tcPr>
            <w:tcW w:w="809" w:type="dxa"/>
            <w:vAlign w:val="center"/>
          </w:tcPr>
          <w:p w14:paraId="4B0D0482" w14:textId="4B750EC6" w:rsidR="00F926DE" w:rsidRDefault="001A375F">
            <w:pPr>
              <w:pStyle w:val="P68B1DB1-Normal20"/>
              <w:tabs>
                <w:tab w:val="left" w:pos="148"/>
              </w:tabs>
              <w:jc w:val="center"/>
              <w:rPr>
                <w:rFonts w:hint="default"/>
              </w:rPr>
            </w:pPr>
            <w:r>
              <w:t>98%</w:t>
            </w:r>
          </w:p>
        </w:tc>
        <w:tc>
          <w:tcPr>
            <w:tcW w:w="800" w:type="dxa"/>
            <w:vAlign w:val="center"/>
          </w:tcPr>
          <w:p w14:paraId="4D72CE4F" w14:textId="41197574" w:rsidR="00F926DE" w:rsidRDefault="001A375F">
            <w:pPr>
              <w:pStyle w:val="P68B1DB1-Normal20"/>
              <w:tabs>
                <w:tab w:val="left" w:pos="148"/>
              </w:tabs>
              <w:jc w:val="center"/>
              <w:rPr>
                <w:rFonts w:hint="default"/>
              </w:rPr>
            </w:pPr>
            <w:r>
              <w:t xml:space="preserve">96% </w:t>
            </w:r>
          </w:p>
        </w:tc>
        <w:tc>
          <w:tcPr>
            <w:tcW w:w="868" w:type="dxa"/>
            <w:vAlign w:val="center"/>
          </w:tcPr>
          <w:p w14:paraId="486199CB" w14:textId="3F8B760B" w:rsidR="00F926DE" w:rsidRDefault="001A375F">
            <w:pPr>
              <w:pStyle w:val="P68B1DB1-Normal20"/>
              <w:tabs>
                <w:tab w:val="left" w:pos="148"/>
              </w:tabs>
              <w:jc w:val="center"/>
              <w:rPr>
                <w:rFonts w:hint="default"/>
              </w:rPr>
            </w:pPr>
            <w:r>
              <w:t>94%</w:t>
            </w:r>
          </w:p>
        </w:tc>
        <w:tc>
          <w:tcPr>
            <w:tcW w:w="2525" w:type="dxa"/>
            <w:vAlign w:val="center"/>
          </w:tcPr>
          <w:p w14:paraId="6355EC91" w14:textId="77777777" w:rsidR="00F926DE" w:rsidRDefault="00F926DE">
            <w:pPr>
              <w:tabs>
                <w:tab w:val="left" w:pos="148"/>
              </w:tabs>
              <w:jc w:val="center"/>
              <w:rPr>
                <w:rFonts w:ascii="TheSans" w:hAnsi="TheSans" w:cs="TheSans"/>
                <w:sz w:val="20"/>
              </w:rPr>
            </w:pPr>
          </w:p>
        </w:tc>
      </w:tr>
      <w:tr w:rsidR="00F926DE" w14:paraId="0D0612E8" w14:textId="77777777">
        <w:tc>
          <w:tcPr>
            <w:tcW w:w="2638" w:type="dxa"/>
            <w:vAlign w:val="center"/>
          </w:tcPr>
          <w:p w14:paraId="5D683E1A" w14:textId="540ECE2B" w:rsidR="00F926DE" w:rsidRDefault="001A375F">
            <w:pPr>
              <w:pStyle w:val="P68B1DB1-Normal3"/>
              <w:tabs>
                <w:tab w:val="left" w:pos="148"/>
              </w:tabs>
              <w:jc w:val="center"/>
            </w:pPr>
            <w:r>
              <w:t>Percentage of Trainees in the Executive Category</w:t>
            </w:r>
          </w:p>
        </w:tc>
        <w:tc>
          <w:tcPr>
            <w:tcW w:w="704" w:type="dxa"/>
            <w:vAlign w:val="center"/>
          </w:tcPr>
          <w:p w14:paraId="032363A2" w14:textId="5F0AB6D6" w:rsidR="00F926DE" w:rsidRDefault="001A375F">
            <w:pPr>
              <w:pStyle w:val="P68B1DB1-Normal20"/>
              <w:tabs>
                <w:tab w:val="left" w:pos="148"/>
              </w:tabs>
              <w:jc w:val="center"/>
              <w:rPr>
                <w:rFonts w:hint="default"/>
              </w:rPr>
            </w:pPr>
            <w:r>
              <w:t>100%</w:t>
            </w:r>
          </w:p>
        </w:tc>
        <w:tc>
          <w:tcPr>
            <w:tcW w:w="792" w:type="dxa"/>
            <w:vAlign w:val="center"/>
          </w:tcPr>
          <w:p w14:paraId="7FB1FED0" w14:textId="3CF4BCBA" w:rsidR="00F926DE" w:rsidRDefault="001A375F">
            <w:pPr>
              <w:pStyle w:val="P68B1DB1-Normal20"/>
              <w:tabs>
                <w:tab w:val="left" w:pos="148"/>
              </w:tabs>
              <w:jc w:val="center"/>
              <w:rPr>
                <w:rFonts w:hint="default"/>
              </w:rPr>
            </w:pPr>
            <w:r>
              <w:t>95%</w:t>
            </w:r>
          </w:p>
        </w:tc>
        <w:tc>
          <w:tcPr>
            <w:tcW w:w="812" w:type="dxa"/>
            <w:vAlign w:val="center"/>
          </w:tcPr>
          <w:p w14:paraId="6A895DE9" w14:textId="13F8FB99" w:rsidR="00F926DE" w:rsidRDefault="001A375F">
            <w:pPr>
              <w:pStyle w:val="P68B1DB1-Normal20"/>
              <w:tabs>
                <w:tab w:val="left" w:pos="148"/>
              </w:tabs>
              <w:jc w:val="center"/>
              <w:rPr>
                <w:rFonts w:hint="default"/>
              </w:rPr>
            </w:pPr>
            <w:r>
              <w:t>100%</w:t>
            </w:r>
          </w:p>
        </w:tc>
        <w:tc>
          <w:tcPr>
            <w:tcW w:w="809" w:type="dxa"/>
            <w:vAlign w:val="center"/>
          </w:tcPr>
          <w:p w14:paraId="32E4973A" w14:textId="35CB4E97" w:rsidR="00F926DE" w:rsidRDefault="001A375F">
            <w:pPr>
              <w:pStyle w:val="P68B1DB1-Normal20"/>
              <w:tabs>
                <w:tab w:val="left" w:pos="148"/>
              </w:tabs>
              <w:jc w:val="center"/>
              <w:rPr>
                <w:rFonts w:hint="default"/>
              </w:rPr>
            </w:pPr>
            <w:r>
              <w:t>97%</w:t>
            </w:r>
          </w:p>
        </w:tc>
        <w:tc>
          <w:tcPr>
            <w:tcW w:w="800" w:type="dxa"/>
            <w:vAlign w:val="center"/>
          </w:tcPr>
          <w:p w14:paraId="068A4EE9" w14:textId="4F965254" w:rsidR="00F926DE" w:rsidRDefault="001A375F">
            <w:pPr>
              <w:pStyle w:val="P68B1DB1-Normal20"/>
              <w:tabs>
                <w:tab w:val="left" w:pos="148"/>
              </w:tabs>
              <w:jc w:val="center"/>
              <w:rPr>
                <w:rFonts w:hint="default"/>
              </w:rPr>
            </w:pPr>
            <w:r>
              <w:t>98%</w:t>
            </w:r>
          </w:p>
        </w:tc>
        <w:tc>
          <w:tcPr>
            <w:tcW w:w="868" w:type="dxa"/>
            <w:vAlign w:val="center"/>
          </w:tcPr>
          <w:p w14:paraId="0301F506" w14:textId="26385EA0" w:rsidR="00F926DE" w:rsidRDefault="001A375F">
            <w:pPr>
              <w:pStyle w:val="P68B1DB1-Normal20"/>
              <w:tabs>
                <w:tab w:val="left" w:pos="148"/>
              </w:tabs>
              <w:rPr>
                <w:rFonts w:hint="default"/>
              </w:rPr>
            </w:pPr>
            <w:r>
              <w:t>95%</w:t>
            </w:r>
          </w:p>
        </w:tc>
        <w:tc>
          <w:tcPr>
            <w:tcW w:w="2525" w:type="dxa"/>
            <w:vAlign w:val="center"/>
          </w:tcPr>
          <w:p w14:paraId="7D219961" w14:textId="77777777" w:rsidR="00F926DE" w:rsidRDefault="00F926DE">
            <w:pPr>
              <w:tabs>
                <w:tab w:val="left" w:pos="148"/>
              </w:tabs>
              <w:jc w:val="center"/>
              <w:rPr>
                <w:rFonts w:ascii="TheSans" w:hAnsi="TheSans" w:cs="TheSans"/>
                <w:sz w:val="20"/>
              </w:rPr>
            </w:pPr>
          </w:p>
        </w:tc>
      </w:tr>
    </w:tbl>
    <w:p w14:paraId="63465C86" w14:textId="77777777" w:rsidR="00F926DE" w:rsidRDefault="00F926DE">
      <w:pPr>
        <w:pStyle w:val="Caption"/>
        <w:jc w:val="center"/>
        <w:rPr>
          <w:rFonts w:ascii="TheSans" w:hAnsi="TheSans" w:cs="TheSans"/>
          <w:i w:val="0"/>
          <w:color w:val="auto"/>
          <w:sz w:val="20"/>
        </w:rPr>
      </w:pPr>
      <w:bookmarkStart w:id="16" w:name="_Toc91485310"/>
    </w:p>
    <w:p w14:paraId="1D5869A8" w14:textId="73DEE4FE" w:rsidR="00F926DE" w:rsidRDefault="001A375F">
      <w:pPr>
        <w:pStyle w:val="P68B1DB1-Caption14"/>
        <w:jc w:val="center"/>
      </w:pPr>
      <w:r>
        <w:t xml:space="preserve">Table  </w:t>
      </w:r>
      <w:fldSimple w:instr=" SEQ جدول \* ARABIC ">
        <w:r>
          <w:t>3</w:t>
        </w:r>
      </w:fldSimple>
      <w:r>
        <w:t xml:space="preserve"> 4 - Human Capital Outcomes</w:t>
      </w:r>
      <w:bookmarkEnd w:id="16"/>
      <w:r>
        <w:br w:type="page"/>
      </w:r>
    </w:p>
    <w:p w14:paraId="63DA17DD" w14:textId="77777777" w:rsidR="00F926DE" w:rsidRDefault="00F926DE">
      <w:pPr>
        <w:pStyle w:val="Heading1"/>
        <w:rPr>
          <w:rFonts w:ascii="TheSans" w:hAnsi="TheSans" w:cs="TheSans"/>
          <w:sz w:val="20"/>
        </w:rPr>
      </w:pPr>
    </w:p>
    <w:p w14:paraId="67EBA8D1" w14:textId="3C437137" w:rsidR="00F926DE" w:rsidRDefault="001A375F">
      <w:pPr>
        <w:pStyle w:val="P68B1DB1-Heading118"/>
      </w:pPr>
      <w:bookmarkStart w:id="17" w:name="_Toc91486867"/>
      <w:r>
        <w:t>Legislative Framework and Public Policy Development</w:t>
      </w:r>
      <w:bookmarkEnd w:id="17"/>
      <w:r>
        <w:t>:</w:t>
      </w:r>
    </w:p>
    <w:p w14:paraId="74788E6E" w14:textId="2204D992" w:rsidR="00F926DE" w:rsidRDefault="001A375F">
      <w:pPr>
        <w:pStyle w:val="P68B1DB1-Heading211"/>
      </w:pPr>
      <w:bookmarkStart w:id="18" w:name="_Toc91486868"/>
      <w:r>
        <w:t>Laws and regulations that have been amended and issued this year</w:t>
      </w:r>
      <w:bookmarkEnd w:id="18"/>
    </w:p>
    <w:tbl>
      <w:tblPr>
        <w:tblStyle w:val="TableGrid"/>
        <w:tblW w:w="0" w:type="auto"/>
        <w:tblLook w:val="04A0" w:firstRow="1" w:lastRow="0" w:firstColumn="1" w:lastColumn="0" w:noHBand="0" w:noVBand="1"/>
      </w:tblPr>
      <w:tblGrid>
        <w:gridCol w:w="540"/>
        <w:gridCol w:w="6390"/>
        <w:gridCol w:w="2420"/>
      </w:tblGrid>
      <w:tr w:rsidR="00F926DE" w14:paraId="0EC6C454" w14:textId="77777777">
        <w:tc>
          <w:tcPr>
            <w:tcW w:w="9350" w:type="dxa"/>
            <w:gridSpan w:val="3"/>
            <w:shd w:val="clear" w:color="auto" w:fill="D9D9D9" w:themeFill="background1" w:themeFillShade="D9"/>
          </w:tcPr>
          <w:p w14:paraId="4332CBF1" w14:textId="60D15996" w:rsidR="00F926DE" w:rsidRDefault="001A375F">
            <w:pPr>
              <w:pStyle w:val="P68B1DB1-Normal29"/>
            </w:pPr>
            <w:bookmarkStart w:id="19" w:name="_Toc91485311"/>
            <w:r>
              <w:t xml:space="preserve">First: Local draft laws, decrees, and decisions. </w:t>
            </w:r>
          </w:p>
        </w:tc>
      </w:tr>
      <w:tr w:rsidR="00F926DE" w14:paraId="6073B88E" w14:textId="77777777">
        <w:tc>
          <w:tcPr>
            <w:tcW w:w="540" w:type="dxa"/>
          </w:tcPr>
          <w:p w14:paraId="17B2C019" w14:textId="77777777" w:rsidR="00F926DE" w:rsidRDefault="00F926DE">
            <w:pPr>
              <w:rPr>
                <w:rFonts w:ascii="TheSans" w:hAnsi="TheSans" w:cs="TheSans"/>
                <w:sz w:val="20"/>
              </w:rPr>
            </w:pPr>
          </w:p>
        </w:tc>
        <w:tc>
          <w:tcPr>
            <w:tcW w:w="6390" w:type="dxa"/>
          </w:tcPr>
          <w:p w14:paraId="3F8030E9" w14:textId="40726661" w:rsidR="00F926DE" w:rsidRDefault="001A375F">
            <w:pPr>
              <w:pStyle w:val="P68B1DB1-Normal29"/>
            </w:pPr>
            <w:r>
              <w:t>legislation</w:t>
            </w:r>
          </w:p>
        </w:tc>
        <w:tc>
          <w:tcPr>
            <w:tcW w:w="2420" w:type="dxa"/>
          </w:tcPr>
          <w:p w14:paraId="33E12C78" w14:textId="7FCE7C9D" w:rsidR="00F926DE" w:rsidRDefault="001A375F">
            <w:pPr>
              <w:pStyle w:val="P68B1DB1-Normal29"/>
            </w:pPr>
            <w:r>
              <w:t>EXPECTED COMPLETION DATE</w:t>
            </w:r>
          </w:p>
        </w:tc>
      </w:tr>
      <w:tr w:rsidR="00F926DE" w14:paraId="2167B20E" w14:textId="77777777">
        <w:tc>
          <w:tcPr>
            <w:tcW w:w="540" w:type="dxa"/>
          </w:tcPr>
          <w:p w14:paraId="7BAEC8A9" w14:textId="77777777" w:rsidR="00F926DE" w:rsidRDefault="00F926DE">
            <w:pPr>
              <w:pStyle w:val="ListParagraph"/>
              <w:numPr>
                <w:ilvl w:val="0"/>
                <w:numId w:val="37"/>
              </w:numPr>
              <w:jc w:val="center"/>
              <w:rPr>
                <w:rFonts w:ascii="TheSans" w:hAnsi="TheSans" w:cs="TheSans"/>
                <w:sz w:val="20"/>
              </w:rPr>
            </w:pPr>
          </w:p>
        </w:tc>
        <w:tc>
          <w:tcPr>
            <w:tcW w:w="6390" w:type="dxa"/>
          </w:tcPr>
          <w:p w14:paraId="7B54FC1E" w14:textId="2AD7DBD2" w:rsidR="00F926DE" w:rsidRDefault="001A375F">
            <w:pPr>
              <w:pStyle w:val="P68B1DB1-Normal29"/>
            </w:pPr>
            <w:r>
              <w:t>Law No. 1 of 2021 Annulment Law No. 4 of 2010 on the Formation of a Special Court</w:t>
            </w:r>
          </w:p>
        </w:tc>
        <w:tc>
          <w:tcPr>
            <w:tcW w:w="2420" w:type="dxa"/>
          </w:tcPr>
          <w:p w14:paraId="06590D81" w14:textId="3618DAD6" w:rsidR="00F926DE" w:rsidRDefault="001A375F">
            <w:pPr>
              <w:pStyle w:val="P68B1DB1-Normal29"/>
            </w:pPr>
            <w:r>
              <w:t>Achieved</w:t>
            </w:r>
          </w:p>
        </w:tc>
      </w:tr>
      <w:tr w:rsidR="00F926DE" w14:paraId="5C113E41" w14:textId="77777777">
        <w:tc>
          <w:tcPr>
            <w:tcW w:w="540" w:type="dxa"/>
          </w:tcPr>
          <w:p w14:paraId="2595F143" w14:textId="77777777" w:rsidR="00F926DE" w:rsidRDefault="00F926DE">
            <w:pPr>
              <w:pStyle w:val="ListParagraph"/>
              <w:numPr>
                <w:ilvl w:val="0"/>
                <w:numId w:val="37"/>
              </w:numPr>
              <w:jc w:val="center"/>
              <w:rPr>
                <w:rFonts w:ascii="TheSans" w:hAnsi="TheSans" w:cs="TheSans"/>
                <w:sz w:val="20"/>
              </w:rPr>
            </w:pPr>
          </w:p>
        </w:tc>
        <w:tc>
          <w:tcPr>
            <w:tcW w:w="6390" w:type="dxa"/>
          </w:tcPr>
          <w:p w14:paraId="04556E43" w14:textId="72900B85" w:rsidR="00F926DE" w:rsidRDefault="001A375F">
            <w:pPr>
              <w:pStyle w:val="P68B1DB1-Normal29"/>
            </w:pPr>
            <w:r>
              <w:t>Law No.  (2)  of 2021 on changing the status of land use, its planning requirements and the authorized use of buildings</w:t>
            </w:r>
          </w:p>
        </w:tc>
        <w:tc>
          <w:tcPr>
            <w:tcW w:w="2420" w:type="dxa"/>
          </w:tcPr>
          <w:p w14:paraId="5C73A86D" w14:textId="1B16EDF9" w:rsidR="00F926DE" w:rsidRDefault="001A375F">
            <w:pPr>
              <w:pStyle w:val="P68B1DB1-Normal29"/>
            </w:pPr>
            <w:r>
              <w:t>Achieved</w:t>
            </w:r>
          </w:p>
        </w:tc>
      </w:tr>
      <w:tr w:rsidR="00F926DE" w14:paraId="38337248" w14:textId="77777777">
        <w:tc>
          <w:tcPr>
            <w:tcW w:w="540" w:type="dxa"/>
          </w:tcPr>
          <w:p w14:paraId="1A21FF3E" w14:textId="77777777" w:rsidR="00F926DE" w:rsidRDefault="00F926DE">
            <w:pPr>
              <w:pStyle w:val="ListParagraph"/>
              <w:numPr>
                <w:ilvl w:val="0"/>
                <w:numId w:val="37"/>
              </w:numPr>
              <w:jc w:val="center"/>
              <w:rPr>
                <w:rFonts w:ascii="TheSans" w:hAnsi="TheSans" w:cs="TheSans"/>
                <w:sz w:val="20"/>
              </w:rPr>
            </w:pPr>
          </w:p>
        </w:tc>
        <w:tc>
          <w:tcPr>
            <w:tcW w:w="6390" w:type="dxa"/>
          </w:tcPr>
          <w:p w14:paraId="2549C03F" w14:textId="59B41849" w:rsidR="00F926DE" w:rsidRDefault="001A375F">
            <w:pPr>
              <w:pStyle w:val="P68B1DB1-Normal29"/>
            </w:pPr>
            <w:r>
              <w:t>Law No.  (3)  of 2021 on Imposing the Destination Fee in the Emirate of Ras Al Khaimah</w:t>
            </w:r>
          </w:p>
        </w:tc>
        <w:tc>
          <w:tcPr>
            <w:tcW w:w="2420" w:type="dxa"/>
          </w:tcPr>
          <w:p w14:paraId="1960F8BF" w14:textId="6D149683" w:rsidR="00F926DE" w:rsidRDefault="001A375F">
            <w:pPr>
              <w:pStyle w:val="P68B1DB1-Normal29"/>
            </w:pPr>
            <w:r>
              <w:t>Achieved</w:t>
            </w:r>
          </w:p>
        </w:tc>
      </w:tr>
      <w:tr w:rsidR="00F926DE" w14:paraId="2327D58D" w14:textId="77777777">
        <w:tc>
          <w:tcPr>
            <w:tcW w:w="540" w:type="dxa"/>
          </w:tcPr>
          <w:p w14:paraId="617B2B3B" w14:textId="77777777" w:rsidR="00F926DE" w:rsidRDefault="00F926DE">
            <w:pPr>
              <w:pStyle w:val="ListParagraph"/>
              <w:numPr>
                <w:ilvl w:val="0"/>
                <w:numId w:val="37"/>
              </w:numPr>
              <w:jc w:val="center"/>
              <w:rPr>
                <w:rFonts w:ascii="TheSans" w:hAnsi="TheSans" w:cs="TheSans"/>
                <w:sz w:val="20"/>
              </w:rPr>
            </w:pPr>
          </w:p>
        </w:tc>
        <w:tc>
          <w:tcPr>
            <w:tcW w:w="6390" w:type="dxa"/>
          </w:tcPr>
          <w:p w14:paraId="4D366507" w14:textId="49DF124E" w:rsidR="00F926DE" w:rsidRDefault="001A375F">
            <w:pPr>
              <w:pStyle w:val="P68B1DB1-Normal29"/>
            </w:pPr>
            <w:r>
              <w:t>Law No. 4 of 2021 Regulating the trading of Alcoholic Beverages in the Emirate of Ras Al Khaimah.</w:t>
            </w:r>
          </w:p>
        </w:tc>
        <w:tc>
          <w:tcPr>
            <w:tcW w:w="2420" w:type="dxa"/>
          </w:tcPr>
          <w:p w14:paraId="3ACE9B47" w14:textId="0DCE17C6" w:rsidR="00F926DE" w:rsidRDefault="001A375F">
            <w:pPr>
              <w:pStyle w:val="P68B1DB1-Normal29"/>
            </w:pPr>
            <w:r>
              <w:t>Achieved</w:t>
            </w:r>
          </w:p>
        </w:tc>
      </w:tr>
      <w:tr w:rsidR="00F926DE" w14:paraId="18A4B6DC" w14:textId="77777777">
        <w:tc>
          <w:tcPr>
            <w:tcW w:w="540" w:type="dxa"/>
          </w:tcPr>
          <w:p w14:paraId="2047EB24" w14:textId="77777777" w:rsidR="00F926DE" w:rsidRDefault="00F926DE">
            <w:pPr>
              <w:pStyle w:val="ListParagraph"/>
              <w:numPr>
                <w:ilvl w:val="0"/>
                <w:numId w:val="37"/>
              </w:numPr>
              <w:jc w:val="center"/>
              <w:rPr>
                <w:rFonts w:ascii="TheSans" w:hAnsi="TheSans" w:cs="TheSans"/>
                <w:sz w:val="20"/>
              </w:rPr>
            </w:pPr>
          </w:p>
        </w:tc>
        <w:tc>
          <w:tcPr>
            <w:tcW w:w="6390" w:type="dxa"/>
          </w:tcPr>
          <w:p w14:paraId="021482DF" w14:textId="3672CDD0" w:rsidR="00F926DE" w:rsidRDefault="001A375F">
            <w:pPr>
              <w:pStyle w:val="P68B1DB1-Normal29"/>
            </w:pPr>
            <w:r>
              <w:t>Law No.  (5)  of  2021 on Cemeteries and Burial of the Dead</w:t>
            </w:r>
          </w:p>
        </w:tc>
        <w:tc>
          <w:tcPr>
            <w:tcW w:w="2420" w:type="dxa"/>
          </w:tcPr>
          <w:p w14:paraId="67ED60BA" w14:textId="6D4E77F5" w:rsidR="00F926DE" w:rsidRDefault="001A375F">
            <w:pPr>
              <w:pStyle w:val="P68B1DB1-Normal29"/>
            </w:pPr>
            <w:r>
              <w:t>Achieved</w:t>
            </w:r>
          </w:p>
        </w:tc>
      </w:tr>
      <w:tr w:rsidR="00F926DE" w14:paraId="7419B56E" w14:textId="77777777">
        <w:tc>
          <w:tcPr>
            <w:tcW w:w="540" w:type="dxa"/>
          </w:tcPr>
          <w:p w14:paraId="668B4083" w14:textId="77777777" w:rsidR="00F926DE" w:rsidRDefault="00F926DE">
            <w:pPr>
              <w:pStyle w:val="ListParagraph"/>
              <w:numPr>
                <w:ilvl w:val="0"/>
                <w:numId w:val="37"/>
              </w:numPr>
              <w:jc w:val="center"/>
              <w:rPr>
                <w:rFonts w:ascii="TheSans" w:hAnsi="TheSans" w:cs="TheSans"/>
                <w:sz w:val="20"/>
              </w:rPr>
            </w:pPr>
          </w:p>
        </w:tc>
        <w:tc>
          <w:tcPr>
            <w:tcW w:w="6390" w:type="dxa"/>
          </w:tcPr>
          <w:p w14:paraId="0736DF9F" w14:textId="765CD235" w:rsidR="00F926DE" w:rsidRDefault="001A375F">
            <w:pPr>
              <w:pStyle w:val="P68B1DB1-Normal29"/>
            </w:pPr>
            <w:r>
              <w:t>Law No.  6   of 2021 amending some provisions of Law No. 3 of 2015 on technical regulations for the security of facilities.</w:t>
            </w:r>
          </w:p>
        </w:tc>
        <w:tc>
          <w:tcPr>
            <w:tcW w:w="2420" w:type="dxa"/>
          </w:tcPr>
          <w:p w14:paraId="5F2D9E2B" w14:textId="61F94425" w:rsidR="00F926DE" w:rsidRDefault="001A375F">
            <w:pPr>
              <w:pStyle w:val="P68B1DB1-Normal29"/>
            </w:pPr>
            <w:r>
              <w:t>Achieved</w:t>
            </w:r>
          </w:p>
        </w:tc>
      </w:tr>
      <w:tr w:rsidR="00F926DE" w14:paraId="6BB0F9EC" w14:textId="77777777">
        <w:tc>
          <w:tcPr>
            <w:tcW w:w="540" w:type="dxa"/>
          </w:tcPr>
          <w:p w14:paraId="4D73051B" w14:textId="77777777" w:rsidR="00F926DE" w:rsidRDefault="00F926DE">
            <w:pPr>
              <w:pStyle w:val="ListParagraph"/>
              <w:numPr>
                <w:ilvl w:val="0"/>
                <w:numId w:val="37"/>
              </w:numPr>
              <w:jc w:val="center"/>
              <w:rPr>
                <w:rFonts w:ascii="TheSans" w:hAnsi="TheSans" w:cs="TheSans"/>
                <w:sz w:val="20"/>
              </w:rPr>
            </w:pPr>
          </w:p>
        </w:tc>
        <w:tc>
          <w:tcPr>
            <w:tcW w:w="6390" w:type="dxa"/>
          </w:tcPr>
          <w:p w14:paraId="5097AF4E" w14:textId="32B83A40" w:rsidR="00F926DE" w:rsidRDefault="001A375F">
            <w:pPr>
              <w:pStyle w:val="P68B1DB1-Normal29"/>
            </w:pPr>
            <w:r>
              <w:t>Law No.  (7)  of 2021 on the Regulation of Light Air Sports in the Emirate of Ras Al Khaimah</w:t>
            </w:r>
          </w:p>
        </w:tc>
        <w:tc>
          <w:tcPr>
            <w:tcW w:w="2420" w:type="dxa"/>
          </w:tcPr>
          <w:p w14:paraId="662D1CA6" w14:textId="609F77EC" w:rsidR="00F926DE" w:rsidRDefault="001A375F">
            <w:pPr>
              <w:pStyle w:val="P68B1DB1-Normal29"/>
            </w:pPr>
            <w:r>
              <w:t>Achieved</w:t>
            </w:r>
          </w:p>
        </w:tc>
      </w:tr>
      <w:tr w:rsidR="00F926DE" w14:paraId="2DA0B210" w14:textId="77777777">
        <w:tc>
          <w:tcPr>
            <w:tcW w:w="540" w:type="dxa"/>
          </w:tcPr>
          <w:p w14:paraId="3DE52C9F" w14:textId="77777777" w:rsidR="00F926DE" w:rsidRDefault="00F926DE">
            <w:pPr>
              <w:pStyle w:val="ListParagraph"/>
              <w:numPr>
                <w:ilvl w:val="0"/>
                <w:numId w:val="37"/>
              </w:numPr>
              <w:jc w:val="center"/>
              <w:rPr>
                <w:rFonts w:ascii="TheSans" w:hAnsi="TheSans" w:cs="TheSans"/>
                <w:sz w:val="20"/>
              </w:rPr>
            </w:pPr>
          </w:p>
        </w:tc>
        <w:tc>
          <w:tcPr>
            <w:tcW w:w="6390" w:type="dxa"/>
          </w:tcPr>
          <w:p w14:paraId="1BEDB511" w14:textId="60C88E4C" w:rsidR="00F926DE" w:rsidRDefault="001A375F">
            <w:pPr>
              <w:pStyle w:val="P68B1DB1-Normal29"/>
            </w:pPr>
            <w:r>
              <w:t>Law No.  (8)   of 2021 Regulating the Occupancy of Some Real Estate in the Emirate of Ras Al Khaimah</w:t>
            </w:r>
          </w:p>
        </w:tc>
        <w:tc>
          <w:tcPr>
            <w:tcW w:w="2420" w:type="dxa"/>
          </w:tcPr>
          <w:p w14:paraId="094816D5" w14:textId="0907D33A" w:rsidR="00F926DE" w:rsidRDefault="001A375F">
            <w:pPr>
              <w:pStyle w:val="P68B1DB1-Normal29"/>
            </w:pPr>
            <w:r>
              <w:t>Achieved</w:t>
            </w:r>
          </w:p>
        </w:tc>
      </w:tr>
      <w:tr w:rsidR="00F926DE" w14:paraId="5DA2A0FC" w14:textId="77777777">
        <w:tc>
          <w:tcPr>
            <w:tcW w:w="540" w:type="dxa"/>
          </w:tcPr>
          <w:p w14:paraId="0F76BF7E" w14:textId="77777777" w:rsidR="00F926DE" w:rsidRDefault="00F926DE">
            <w:pPr>
              <w:pStyle w:val="ListParagraph"/>
              <w:numPr>
                <w:ilvl w:val="0"/>
                <w:numId w:val="37"/>
              </w:numPr>
              <w:jc w:val="center"/>
              <w:rPr>
                <w:rFonts w:ascii="TheSans" w:hAnsi="TheSans" w:cs="TheSans"/>
                <w:sz w:val="20"/>
              </w:rPr>
            </w:pPr>
          </w:p>
        </w:tc>
        <w:tc>
          <w:tcPr>
            <w:tcW w:w="6390" w:type="dxa"/>
          </w:tcPr>
          <w:p w14:paraId="599D0091" w14:textId="0C3F14D7" w:rsidR="00F926DE" w:rsidRDefault="001A375F">
            <w:pPr>
              <w:pStyle w:val="P68B1DB1-Normal29"/>
            </w:pPr>
            <w:r>
              <w:t xml:space="preserve">Law No. (9) of 2021 on trading  of products and services providing </w:t>
            </w:r>
          </w:p>
        </w:tc>
        <w:tc>
          <w:tcPr>
            <w:tcW w:w="2420" w:type="dxa"/>
          </w:tcPr>
          <w:p w14:paraId="772B9290" w14:textId="6B0F3B7E" w:rsidR="00F926DE" w:rsidRDefault="001A375F">
            <w:pPr>
              <w:pStyle w:val="P68B1DB1-Normal29"/>
            </w:pPr>
            <w:r>
              <w:t>Achieved</w:t>
            </w:r>
          </w:p>
        </w:tc>
      </w:tr>
      <w:tr w:rsidR="00F926DE" w14:paraId="5EB5C013" w14:textId="77777777">
        <w:tc>
          <w:tcPr>
            <w:tcW w:w="540" w:type="dxa"/>
          </w:tcPr>
          <w:p w14:paraId="0650A4DD" w14:textId="77777777" w:rsidR="00F926DE" w:rsidRDefault="00F926DE">
            <w:pPr>
              <w:pStyle w:val="ListParagraph"/>
              <w:numPr>
                <w:ilvl w:val="0"/>
                <w:numId w:val="37"/>
              </w:numPr>
              <w:jc w:val="center"/>
              <w:rPr>
                <w:rFonts w:ascii="TheSans" w:hAnsi="TheSans" w:cs="TheSans"/>
                <w:sz w:val="20"/>
              </w:rPr>
            </w:pPr>
          </w:p>
        </w:tc>
        <w:tc>
          <w:tcPr>
            <w:tcW w:w="6390" w:type="dxa"/>
          </w:tcPr>
          <w:p w14:paraId="5ED169CE" w14:textId="426A443D" w:rsidR="00F926DE" w:rsidRDefault="001A375F">
            <w:pPr>
              <w:pStyle w:val="P68B1DB1-Normal29"/>
            </w:pPr>
            <w:r>
              <w:t>Law No. (10)  of 2021 on the Competences of the Geographic Information Systems Center</w:t>
            </w:r>
          </w:p>
        </w:tc>
        <w:tc>
          <w:tcPr>
            <w:tcW w:w="2420" w:type="dxa"/>
          </w:tcPr>
          <w:p w14:paraId="22D4F488" w14:textId="01C8AE8E" w:rsidR="00F926DE" w:rsidRDefault="001A375F">
            <w:pPr>
              <w:pStyle w:val="P68B1DB1-Normal29"/>
            </w:pPr>
            <w:r>
              <w:t>Achieved</w:t>
            </w:r>
          </w:p>
        </w:tc>
      </w:tr>
      <w:tr w:rsidR="00F926DE" w14:paraId="768DF81F" w14:textId="77777777">
        <w:tc>
          <w:tcPr>
            <w:tcW w:w="540" w:type="dxa"/>
          </w:tcPr>
          <w:p w14:paraId="635DAFCA" w14:textId="77777777" w:rsidR="00F926DE" w:rsidRDefault="00F926DE">
            <w:pPr>
              <w:pStyle w:val="ListParagraph"/>
              <w:numPr>
                <w:ilvl w:val="0"/>
                <w:numId w:val="37"/>
              </w:numPr>
              <w:jc w:val="center"/>
              <w:rPr>
                <w:rFonts w:ascii="TheSans" w:hAnsi="TheSans" w:cs="TheSans"/>
                <w:sz w:val="20"/>
              </w:rPr>
            </w:pPr>
          </w:p>
        </w:tc>
        <w:tc>
          <w:tcPr>
            <w:tcW w:w="6390" w:type="dxa"/>
          </w:tcPr>
          <w:p w14:paraId="1C2DC721" w14:textId="0ADD41A0" w:rsidR="00F926DE" w:rsidRDefault="001A375F">
            <w:pPr>
              <w:pStyle w:val="P68B1DB1-Normal29"/>
            </w:pPr>
            <w:r>
              <w:t>Law No. (11) of 2021 on the Land Registry in the Emirate of Ras Al Khaimah</w:t>
            </w:r>
          </w:p>
        </w:tc>
        <w:tc>
          <w:tcPr>
            <w:tcW w:w="2420" w:type="dxa"/>
          </w:tcPr>
          <w:p w14:paraId="233D024D" w14:textId="652B47E7" w:rsidR="00F926DE" w:rsidRDefault="001A375F">
            <w:pPr>
              <w:pStyle w:val="P68B1DB1-Normal29"/>
            </w:pPr>
            <w:r>
              <w:t>Achieved</w:t>
            </w:r>
          </w:p>
        </w:tc>
      </w:tr>
      <w:tr w:rsidR="00F926DE" w14:paraId="60FA1DDA" w14:textId="77777777">
        <w:tc>
          <w:tcPr>
            <w:tcW w:w="540" w:type="dxa"/>
          </w:tcPr>
          <w:p w14:paraId="27F8D278" w14:textId="77777777" w:rsidR="00F926DE" w:rsidRDefault="00F926DE">
            <w:pPr>
              <w:pStyle w:val="ListParagraph"/>
              <w:numPr>
                <w:ilvl w:val="0"/>
                <w:numId w:val="37"/>
              </w:numPr>
              <w:jc w:val="center"/>
              <w:rPr>
                <w:rFonts w:ascii="TheSans" w:hAnsi="TheSans" w:cs="TheSans"/>
                <w:sz w:val="20"/>
              </w:rPr>
            </w:pPr>
          </w:p>
        </w:tc>
        <w:tc>
          <w:tcPr>
            <w:tcW w:w="6390" w:type="dxa"/>
          </w:tcPr>
          <w:p w14:paraId="0FAEFBEC" w14:textId="48726344" w:rsidR="00F926DE" w:rsidRDefault="001A375F">
            <w:pPr>
              <w:pStyle w:val="P68B1DB1-Normal29"/>
            </w:pPr>
            <w:r>
              <w:t>Law No.  (12)  of 2021 Regulating the Demolition and Removal Works in the Emirate of Ras Al Khaimah</w:t>
            </w:r>
          </w:p>
        </w:tc>
        <w:tc>
          <w:tcPr>
            <w:tcW w:w="2420" w:type="dxa"/>
          </w:tcPr>
          <w:p w14:paraId="4703344C" w14:textId="67570A02" w:rsidR="00F926DE" w:rsidRDefault="001A375F">
            <w:pPr>
              <w:pStyle w:val="P68B1DB1-Normal29"/>
            </w:pPr>
            <w:r>
              <w:t>Achieved</w:t>
            </w:r>
          </w:p>
        </w:tc>
      </w:tr>
      <w:tr w:rsidR="00F926DE" w14:paraId="20469988" w14:textId="77777777">
        <w:tc>
          <w:tcPr>
            <w:tcW w:w="540" w:type="dxa"/>
          </w:tcPr>
          <w:p w14:paraId="6056C846" w14:textId="77777777" w:rsidR="00F926DE" w:rsidRDefault="00F926DE">
            <w:pPr>
              <w:pStyle w:val="ListParagraph"/>
              <w:numPr>
                <w:ilvl w:val="0"/>
                <w:numId w:val="37"/>
              </w:numPr>
              <w:jc w:val="center"/>
              <w:rPr>
                <w:rFonts w:ascii="TheSans" w:hAnsi="TheSans" w:cs="TheSans"/>
                <w:sz w:val="20"/>
              </w:rPr>
            </w:pPr>
          </w:p>
        </w:tc>
        <w:tc>
          <w:tcPr>
            <w:tcW w:w="6390" w:type="dxa"/>
          </w:tcPr>
          <w:p w14:paraId="3A8CEB41" w14:textId="77777777" w:rsidR="00F926DE" w:rsidRDefault="001A375F">
            <w:pPr>
              <w:pStyle w:val="P68B1DB1-Normal29"/>
              <w:tabs>
                <w:tab w:val="left" w:pos="3319"/>
              </w:tabs>
              <w:spacing w:before="240"/>
            </w:pPr>
            <w:r>
              <w:t xml:space="preserve">Real Estate Regulation Draft Law </w:t>
            </w:r>
          </w:p>
          <w:p w14:paraId="4B29E4EB" w14:textId="77777777" w:rsidR="00F926DE" w:rsidRDefault="001A375F">
            <w:pPr>
              <w:pStyle w:val="P68B1DB1-Normal29"/>
              <w:tabs>
                <w:tab w:val="left" w:pos="3319"/>
              </w:tabs>
              <w:spacing w:before="240"/>
            </w:pPr>
            <w:r>
              <w:t>Apartments and Floors Ownership Draft Law</w:t>
            </w:r>
          </w:p>
          <w:p w14:paraId="7C4E137F" w14:textId="213FF014" w:rsidR="00F926DE" w:rsidRDefault="001A375F">
            <w:pPr>
              <w:pStyle w:val="P68B1DB1-Normal29"/>
            </w:pPr>
            <w:r>
              <w:t xml:space="preserve">Notary Public Draft Law </w:t>
            </w:r>
          </w:p>
        </w:tc>
        <w:tc>
          <w:tcPr>
            <w:tcW w:w="2420" w:type="dxa"/>
          </w:tcPr>
          <w:p w14:paraId="5A4EE8D2" w14:textId="2CE9E78A" w:rsidR="00F926DE" w:rsidRDefault="001A375F">
            <w:pPr>
              <w:pStyle w:val="P68B1DB1-Normal29"/>
            </w:pPr>
            <w:r>
              <w:t>Ongoing after receiving proposals of the Investment and Development Office and Ras Al Khaimah Economic Zone Authority</w:t>
            </w:r>
          </w:p>
        </w:tc>
      </w:tr>
      <w:tr w:rsidR="00F926DE" w14:paraId="5DBC4C25" w14:textId="77777777">
        <w:tc>
          <w:tcPr>
            <w:tcW w:w="540" w:type="dxa"/>
          </w:tcPr>
          <w:p w14:paraId="33EE0A2C" w14:textId="77777777" w:rsidR="00F926DE" w:rsidRDefault="00F926DE">
            <w:pPr>
              <w:pStyle w:val="ListParagraph"/>
              <w:numPr>
                <w:ilvl w:val="0"/>
                <w:numId w:val="37"/>
              </w:numPr>
              <w:jc w:val="center"/>
              <w:rPr>
                <w:rFonts w:ascii="TheSans" w:hAnsi="TheSans" w:cs="TheSans"/>
                <w:sz w:val="20"/>
              </w:rPr>
            </w:pPr>
          </w:p>
        </w:tc>
        <w:tc>
          <w:tcPr>
            <w:tcW w:w="6390" w:type="dxa"/>
          </w:tcPr>
          <w:p w14:paraId="4E0907C2" w14:textId="30479986" w:rsidR="00F926DE" w:rsidRDefault="001A375F">
            <w:pPr>
              <w:pStyle w:val="P68B1DB1-Normal29"/>
            </w:pPr>
            <w:r>
              <w:t>Executive Council Resolution No. (2) of 2021 Regulating the Profession of Matchmakers in the Emirate of Ras Al Khaimah</w:t>
            </w:r>
          </w:p>
        </w:tc>
        <w:tc>
          <w:tcPr>
            <w:tcW w:w="2420" w:type="dxa"/>
          </w:tcPr>
          <w:p w14:paraId="4B7B8C25" w14:textId="45D968FE" w:rsidR="00F926DE" w:rsidRDefault="001A375F">
            <w:pPr>
              <w:pStyle w:val="P68B1DB1-Normal29"/>
            </w:pPr>
            <w:r>
              <w:t>Achieved</w:t>
            </w:r>
          </w:p>
        </w:tc>
      </w:tr>
      <w:tr w:rsidR="00F926DE" w14:paraId="319D5AAC" w14:textId="77777777">
        <w:tc>
          <w:tcPr>
            <w:tcW w:w="540" w:type="dxa"/>
          </w:tcPr>
          <w:p w14:paraId="50944292" w14:textId="77777777" w:rsidR="00F926DE" w:rsidRDefault="00F926DE">
            <w:pPr>
              <w:pStyle w:val="ListParagraph"/>
              <w:numPr>
                <w:ilvl w:val="0"/>
                <w:numId w:val="37"/>
              </w:numPr>
              <w:jc w:val="center"/>
              <w:rPr>
                <w:rFonts w:ascii="TheSans" w:hAnsi="TheSans" w:cs="TheSans"/>
                <w:sz w:val="20"/>
              </w:rPr>
            </w:pPr>
          </w:p>
        </w:tc>
        <w:tc>
          <w:tcPr>
            <w:tcW w:w="6390" w:type="dxa"/>
          </w:tcPr>
          <w:p w14:paraId="62CACD74" w14:textId="409DC4C5" w:rsidR="00F926DE" w:rsidRDefault="001A375F">
            <w:pPr>
              <w:pStyle w:val="P68B1DB1-Normal29"/>
            </w:pPr>
            <w:r>
              <w:t xml:space="preserve">Executive Council Resolution No. (3)  of 2021   Regulating the Activity of Transporting Passengers in Luxury Vehicles and Limousines in the Emirate of Ras Al Khaimah </w:t>
            </w:r>
          </w:p>
        </w:tc>
        <w:tc>
          <w:tcPr>
            <w:tcW w:w="2420" w:type="dxa"/>
          </w:tcPr>
          <w:p w14:paraId="1938C2FE" w14:textId="7F929400" w:rsidR="00F926DE" w:rsidRDefault="001A375F">
            <w:pPr>
              <w:pStyle w:val="P68B1DB1-Normal29"/>
            </w:pPr>
            <w:r>
              <w:t>Achieved</w:t>
            </w:r>
          </w:p>
        </w:tc>
      </w:tr>
      <w:tr w:rsidR="00F926DE" w14:paraId="6BCC4DD7" w14:textId="77777777">
        <w:tc>
          <w:tcPr>
            <w:tcW w:w="540" w:type="dxa"/>
          </w:tcPr>
          <w:p w14:paraId="7B460450" w14:textId="77777777" w:rsidR="00F926DE" w:rsidRDefault="00F926DE">
            <w:pPr>
              <w:pStyle w:val="ListParagraph"/>
              <w:numPr>
                <w:ilvl w:val="0"/>
                <w:numId w:val="37"/>
              </w:numPr>
              <w:jc w:val="center"/>
              <w:rPr>
                <w:rFonts w:ascii="TheSans" w:hAnsi="TheSans" w:cs="TheSans"/>
                <w:sz w:val="20"/>
              </w:rPr>
            </w:pPr>
          </w:p>
        </w:tc>
        <w:tc>
          <w:tcPr>
            <w:tcW w:w="6390" w:type="dxa"/>
          </w:tcPr>
          <w:p w14:paraId="48206F78" w14:textId="3544CD6B" w:rsidR="00F926DE" w:rsidRDefault="001A375F">
            <w:pPr>
              <w:pStyle w:val="P68B1DB1-Normal29"/>
            </w:pPr>
            <w:r>
              <w:t>Executive Council Resolution No. 4 of 2021 Issuing the Executive Regulation of Emiri Decree No. 16 of 2020 on Regulating the School Transport Sector</w:t>
            </w:r>
          </w:p>
        </w:tc>
        <w:tc>
          <w:tcPr>
            <w:tcW w:w="2420" w:type="dxa"/>
          </w:tcPr>
          <w:p w14:paraId="1F611E18" w14:textId="2B8960CF" w:rsidR="00F926DE" w:rsidRDefault="001A375F">
            <w:pPr>
              <w:pStyle w:val="P68B1DB1-Normal29"/>
            </w:pPr>
            <w:r>
              <w:t>Achieved</w:t>
            </w:r>
          </w:p>
        </w:tc>
      </w:tr>
    </w:tbl>
    <w:p w14:paraId="2AE9D3D8" w14:textId="05E61B5E" w:rsidR="00F926DE" w:rsidRDefault="00F926DE">
      <w:pPr>
        <w:rPr>
          <w:rFonts w:ascii="TheSans" w:hAnsi="TheSans" w:cs="TheSans"/>
          <w:sz w:val="20"/>
        </w:rPr>
      </w:pPr>
    </w:p>
    <w:p w14:paraId="67B49480" w14:textId="753B94A7" w:rsidR="00F926DE" w:rsidRDefault="00F926DE">
      <w:pPr>
        <w:rPr>
          <w:rFonts w:ascii="TheSans" w:hAnsi="TheSans" w:cs="TheSans"/>
          <w:sz w:val="20"/>
        </w:rPr>
      </w:pPr>
    </w:p>
    <w:p w14:paraId="09C2B7FE" w14:textId="5F395A59" w:rsidR="00F926DE" w:rsidRDefault="00F926DE">
      <w:pPr>
        <w:rPr>
          <w:rFonts w:ascii="TheSans" w:hAnsi="TheSans" w:cs="TheSans"/>
          <w:sz w:val="20"/>
        </w:rPr>
      </w:pPr>
    </w:p>
    <w:p w14:paraId="364C022B" w14:textId="423BDCF8" w:rsidR="00F926DE" w:rsidRDefault="00F926DE">
      <w:pPr>
        <w:rPr>
          <w:rFonts w:ascii="TheSans" w:hAnsi="TheSans" w:cs="TheSans"/>
          <w:sz w:val="20"/>
        </w:rPr>
      </w:pPr>
    </w:p>
    <w:tbl>
      <w:tblPr>
        <w:tblStyle w:val="TableGrid"/>
        <w:tblpPr w:leftFromText="180" w:rightFromText="180" w:vertAnchor="text" w:horzAnchor="margin" w:tblpY="-102"/>
        <w:tblW w:w="9252" w:type="dxa"/>
        <w:tblLook w:val="04A0" w:firstRow="1" w:lastRow="0" w:firstColumn="1" w:lastColumn="0" w:noHBand="0" w:noVBand="1"/>
      </w:tblPr>
      <w:tblGrid>
        <w:gridCol w:w="792"/>
        <w:gridCol w:w="6060"/>
        <w:gridCol w:w="2400"/>
      </w:tblGrid>
      <w:tr w:rsidR="00F926DE" w14:paraId="19422868" w14:textId="77777777">
        <w:tc>
          <w:tcPr>
            <w:tcW w:w="763" w:type="dxa"/>
          </w:tcPr>
          <w:p w14:paraId="738C49A1" w14:textId="77777777" w:rsidR="00F926DE" w:rsidRDefault="001A375F">
            <w:pPr>
              <w:pStyle w:val="P68B1DB1-Normal29"/>
              <w:ind w:left="360"/>
            </w:pPr>
            <w:r>
              <w:t>17</w:t>
            </w:r>
          </w:p>
        </w:tc>
        <w:tc>
          <w:tcPr>
            <w:tcW w:w="6082" w:type="dxa"/>
          </w:tcPr>
          <w:p w14:paraId="67F1A696" w14:textId="77777777" w:rsidR="00F926DE" w:rsidRDefault="001A375F">
            <w:pPr>
              <w:pStyle w:val="P68B1DB1-Normal29"/>
              <w:tabs>
                <w:tab w:val="left" w:pos="3319"/>
              </w:tabs>
              <w:spacing w:before="240"/>
            </w:pPr>
            <w:r>
              <w:t>Resolution No. 22 of 2021 on Adopting the Guide to Regulate Some Substantive and Procedural Rules in Personal Status Matters</w:t>
            </w:r>
          </w:p>
        </w:tc>
        <w:tc>
          <w:tcPr>
            <w:tcW w:w="2407" w:type="dxa"/>
          </w:tcPr>
          <w:p w14:paraId="3C90C77F" w14:textId="77777777" w:rsidR="00F926DE" w:rsidRDefault="001A375F">
            <w:pPr>
              <w:pStyle w:val="P68B1DB1-Normal29"/>
              <w:jc w:val="center"/>
            </w:pPr>
            <w:r>
              <w:t>Achieved</w:t>
            </w:r>
          </w:p>
        </w:tc>
      </w:tr>
      <w:tr w:rsidR="00F926DE" w14:paraId="57604B4A" w14:textId="77777777">
        <w:tc>
          <w:tcPr>
            <w:tcW w:w="763" w:type="dxa"/>
          </w:tcPr>
          <w:p w14:paraId="1A14EC62" w14:textId="77777777" w:rsidR="00F926DE" w:rsidRDefault="001A375F">
            <w:pPr>
              <w:pStyle w:val="P68B1DB1-Normal29"/>
              <w:ind w:left="360"/>
            </w:pPr>
            <w:r>
              <w:t>18</w:t>
            </w:r>
          </w:p>
        </w:tc>
        <w:tc>
          <w:tcPr>
            <w:tcW w:w="6082" w:type="dxa"/>
          </w:tcPr>
          <w:p w14:paraId="2FBD33D5" w14:textId="77777777" w:rsidR="00F926DE" w:rsidRDefault="001A375F">
            <w:pPr>
              <w:pStyle w:val="P68B1DB1-Normal29"/>
              <w:tabs>
                <w:tab w:val="left" w:pos="3319"/>
              </w:tabs>
              <w:spacing w:before="240"/>
            </w:pPr>
            <w:r>
              <w:t>Decree-Law No. (16)  2020 on the Organization of School Transportation</w:t>
            </w:r>
          </w:p>
        </w:tc>
        <w:tc>
          <w:tcPr>
            <w:tcW w:w="2407" w:type="dxa"/>
          </w:tcPr>
          <w:p w14:paraId="087A501E" w14:textId="77777777" w:rsidR="00F926DE" w:rsidRDefault="001A375F">
            <w:pPr>
              <w:pStyle w:val="P68B1DB1-Normal29"/>
              <w:jc w:val="center"/>
            </w:pPr>
            <w:r>
              <w:t>Achieved</w:t>
            </w:r>
          </w:p>
        </w:tc>
      </w:tr>
      <w:tr w:rsidR="00F926DE" w14:paraId="41633BFC" w14:textId="77777777">
        <w:tc>
          <w:tcPr>
            <w:tcW w:w="763" w:type="dxa"/>
          </w:tcPr>
          <w:p w14:paraId="24353F29" w14:textId="77777777" w:rsidR="00F926DE" w:rsidRDefault="001A375F">
            <w:pPr>
              <w:pStyle w:val="P68B1DB1-Normal29"/>
              <w:ind w:left="360"/>
            </w:pPr>
            <w:r>
              <w:t>19</w:t>
            </w:r>
          </w:p>
        </w:tc>
        <w:tc>
          <w:tcPr>
            <w:tcW w:w="6082" w:type="dxa"/>
          </w:tcPr>
          <w:p w14:paraId="29C4C33D" w14:textId="77777777" w:rsidR="00F926DE" w:rsidRDefault="001A375F">
            <w:pPr>
              <w:pStyle w:val="P68B1DB1-Normal29"/>
              <w:tabs>
                <w:tab w:val="left" w:pos="3319"/>
              </w:tabs>
              <w:spacing w:before="240"/>
            </w:pPr>
            <w:r>
              <w:t>Emiri Decree No. 19 of 2021 on the Ratification of Lease Contracts</w:t>
            </w:r>
          </w:p>
        </w:tc>
        <w:tc>
          <w:tcPr>
            <w:tcW w:w="2407" w:type="dxa"/>
          </w:tcPr>
          <w:p w14:paraId="7C82CF9A" w14:textId="77777777" w:rsidR="00F926DE" w:rsidRDefault="001A375F">
            <w:pPr>
              <w:pStyle w:val="P68B1DB1-Normal29"/>
              <w:jc w:val="center"/>
            </w:pPr>
            <w:r>
              <w:t>Achieved</w:t>
            </w:r>
          </w:p>
        </w:tc>
      </w:tr>
    </w:tbl>
    <w:p w14:paraId="0D98EA3E" w14:textId="6BD83CF4" w:rsidR="00F926DE" w:rsidRDefault="00F926DE">
      <w:pPr>
        <w:rPr>
          <w:rFonts w:ascii="TheSans" w:hAnsi="TheSans" w:cs="TheSans"/>
          <w:sz w:val="20"/>
        </w:rPr>
      </w:pPr>
    </w:p>
    <w:tbl>
      <w:tblPr>
        <w:tblStyle w:val="TableGrid"/>
        <w:tblW w:w="0" w:type="auto"/>
        <w:tblLook w:val="04A0" w:firstRow="1" w:lastRow="0" w:firstColumn="1" w:lastColumn="0" w:noHBand="0" w:noVBand="1"/>
      </w:tblPr>
      <w:tblGrid>
        <w:gridCol w:w="540"/>
        <w:gridCol w:w="6390"/>
        <w:gridCol w:w="2420"/>
      </w:tblGrid>
      <w:tr w:rsidR="00F926DE" w14:paraId="1235E527" w14:textId="77777777">
        <w:tc>
          <w:tcPr>
            <w:tcW w:w="9350" w:type="dxa"/>
            <w:gridSpan w:val="3"/>
            <w:shd w:val="clear" w:color="auto" w:fill="D9D9D9" w:themeFill="background1" w:themeFillShade="D9"/>
          </w:tcPr>
          <w:p w14:paraId="4DE2D5EE" w14:textId="70B8BE8E" w:rsidR="00F926DE" w:rsidRDefault="001A375F">
            <w:pPr>
              <w:pStyle w:val="P68B1DB1-Normal29"/>
            </w:pPr>
            <w:r>
              <w:t>Second: Draft federal laws sent to express an opinion on the subject and the wording.</w:t>
            </w:r>
          </w:p>
        </w:tc>
      </w:tr>
      <w:tr w:rsidR="00F926DE" w14:paraId="5DE29A08" w14:textId="77777777">
        <w:tc>
          <w:tcPr>
            <w:tcW w:w="540" w:type="dxa"/>
          </w:tcPr>
          <w:p w14:paraId="186585AA" w14:textId="5C633E7A" w:rsidR="00F926DE" w:rsidRDefault="00F926DE">
            <w:pPr>
              <w:pStyle w:val="ListParagraph"/>
              <w:numPr>
                <w:ilvl w:val="0"/>
                <w:numId w:val="38"/>
              </w:numPr>
              <w:rPr>
                <w:rFonts w:ascii="TheSans" w:hAnsi="TheSans" w:cs="TheSans"/>
                <w:sz w:val="20"/>
              </w:rPr>
            </w:pPr>
          </w:p>
        </w:tc>
        <w:tc>
          <w:tcPr>
            <w:tcW w:w="6390" w:type="dxa"/>
          </w:tcPr>
          <w:p w14:paraId="09C5850E" w14:textId="3002660E" w:rsidR="00F926DE" w:rsidRDefault="001A375F">
            <w:pPr>
              <w:pStyle w:val="P68B1DB1-Normal29"/>
            </w:pPr>
            <w:r>
              <w:t>Amendment of Criminal Code</w:t>
            </w:r>
          </w:p>
        </w:tc>
        <w:tc>
          <w:tcPr>
            <w:tcW w:w="2420" w:type="dxa"/>
          </w:tcPr>
          <w:p w14:paraId="798E29B2" w14:textId="5D9AE921" w:rsidR="00F926DE" w:rsidRDefault="001A375F">
            <w:pPr>
              <w:pStyle w:val="P68B1DB1-Normal29"/>
            </w:pPr>
            <w:r>
              <w:t>Achieved</w:t>
            </w:r>
          </w:p>
        </w:tc>
      </w:tr>
      <w:tr w:rsidR="00F926DE" w14:paraId="53798D4B" w14:textId="77777777">
        <w:tc>
          <w:tcPr>
            <w:tcW w:w="540" w:type="dxa"/>
          </w:tcPr>
          <w:p w14:paraId="5060819E" w14:textId="25AE0FC0" w:rsidR="00F926DE" w:rsidRDefault="00F926DE">
            <w:pPr>
              <w:pStyle w:val="ListParagraph"/>
              <w:numPr>
                <w:ilvl w:val="0"/>
                <w:numId w:val="38"/>
              </w:numPr>
              <w:rPr>
                <w:rFonts w:ascii="TheSans" w:hAnsi="TheSans" w:cs="TheSans"/>
                <w:sz w:val="20"/>
              </w:rPr>
            </w:pPr>
          </w:p>
        </w:tc>
        <w:tc>
          <w:tcPr>
            <w:tcW w:w="6390" w:type="dxa"/>
          </w:tcPr>
          <w:p w14:paraId="2159599A" w14:textId="6711E68C" w:rsidR="00F926DE" w:rsidRDefault="001A375F">
            <w:pPr>
              <w:pStyle w:val="P68B1DB1-Normal29"/>
            </w:pPr>
            <w:r>
              <w:t>Amending Federal Law No. 28 of 2005 on Personal Status.</w:t>
            </w:r>
          </w:p>
        </w:tc>
        <w:tc>
          <w:tcPr>
            <w:tcW w:w="2420" w:type="dxa"/>
          </w:tcPr>
          <w:p w14:paraId="7BCF1C31" w14:textId="1AEE8F40" w:rsidR="00F926DE" w:rsidRDefault="001A375F">
            <w:pPr>
              <w:pStyle w:val="P68B1DB1-Normal29"/>
            </w:pPr>
            <w:r>
              <w:t>Achieved</w:t>
            </w:r>
          </w:p>
        </w:tc>
      </w:tr>
      <w:tr w:rsidR="00F926DE" w14:paraId="1F22A6FE" w14:textId="77777777">
        <w:tc>
          <w:tcPr>
            <w:tcW w:w="540" w:type="dxa"/>
          </w:tcPr>
          <w:p w14:paraId="2BBD2CD3" w14:textId="00DFA59B" w:rsidR="00F926DE" w:rsidRDefault="00F926DE">
            <w:pPr>
              <w:pStyle w:val="ListParagraph"/>
              <w:numPr>
                <w:ilvl w:val="0"/>
                <w:numId w:val="38"/>
              </w:numPr>
              <w:rPr>
                <w:rFonts w:ascii="TheSans" w:hAnsi="TheSans" w:cs="TheSans"/>
                <w:sz w:val="20"/>
              </w:rPr>
            </w:pPr>
          </w:p>
        </w:tc>
        <w:tc>
          <w:tcPr>
            <w:tcW w:w="6390" w:type="dxa"/>
          </w:tcPr>
          <w:p w14:paraId="136D56E6" w14:textId="34C6834B" w:rsidR="00F926DE" w:rsidRDefault="001A375F">
            <w:pPr>
              <w:pStyle w:val="P68B1DB1-Normal29"/>
            </w:pPr>
            <w:r>
              <w:t>Federal Law No. 6 of 2021 on Mediation for the Settlement of Civil and Commercial Disputes.</w:t>
            </w:r>
          </w:p>
        </w:tc>
        <w:tc>
          <w:tcPr>
            <w:tcW w:w="2420" w:type="dxa"/>
          </w:tcPr>
          <w:p w14:paraId="64AB6A87" w14:textId="4CFA5DA5" w:rsidR="00F926DE" w:rsidRDefault="001A375F">
            <w:pPr>
              <w:pStyle w:val="P68B1DB1-Normal29"/>
            </w:pPr>
            <w:r>
              <w:t>Achieved</w:t>
            </w:r>
          </w:p>
        </w:tc>
      </w:tr>
    </w:tbl>
    <w:p w14:paraId="61A74A42" w14:textId="437BAFFC" w:rsidR="00F926DE" w:rsidRDefault="00F926DE">
      <w:pPr>
        <w:rPr>
          <w:rFonts w:ascii="TheSans" w:hAnsi="TheSans" w:cs="TheSans"/>
          <w:sz w:val="20"/>
        </w:rPr>
      </w:pPr>
    </w:p>
    <w:tbl>
      <w:tblPr>
        <w:tblStyle w:val="TableGrid"/>
        <w:tblW w:w="9270" w:type="dxa"/>
        <w:tblInd w:w="85" w:type="dxa"/>
        <w:tblLook w:val="04A0" w:firstRow="1" w:lastRow="0" w:firstColumn="1" w:lastColumn="0" w:noHBand="0" w:noVBand="1"/>
      </w:tblPr>
      <w:tblGrid>
        <w:gridCol w:w="2292"/>
        <w:gridCol w:w="6294"/>
        <w:gridCol w:w="684"/>
      </w:tblGrid>
      <w:tr w:rsidR="00F926DE" w14:paraId="71D102FC" w14:textId="77777777">
        <w:tc>
          <w:tcPr>
            <w:tcW w:w="9270" w:type="dxa"/>
            <w:gridSpan w:val="3"/>
            <w:shd w:val="clear" w:color="auto" w:fill="D9D9D9" w:themeFill="background1" w:themeFillShade="D9"/>
          </w:tcPr>
          <w:p w14:paraId="31FDD494" w14:textId="3E798381" w:rsidR="00F926DE" w:rsidRDefault="001A375F">
            <w:pPr>
              <w:pStyle w:val="P68B1DB1-ListParagraph30"/>
              <w:tabs>
                <w:tab w:val="left" w:pos="4836"/>
              </w:tabs>
              <w:jc w:val="right"/>
            </w:pPr>
            <w:r>
              <w:t>Third : Legislative Advice</w:t>
            </w:r>
          </w:p>
        </w:tc>
      </w:tr>
      <w:tr w:rsidR="00F926DE" w14:paraId="6492AF91" w14:textId="77777777">
        <w:tc>
          <w:tcPr>
            <w:tcW w:w="2340" w:type="dxa"/>
          </w:tcPr>
          <w:p w14:paraId="7A6C79DA" w14:textId="77777777" w:rsidR="00F926DE" w:rsidRDefault="001A375F">
            <w:pPr>
              <w:pStyle w:val="P68B1DB1-Normal29"/>
              <w:tabs>
                <w:tab w:val="left" w:pos="4836"/>
              </w:tabs>
              <w:jc w:val="center"/>
            </w:pPr>
            <w:r>
              <w:t>Achieved</w:t>
            </w:r>
          </w:p>
        </w:tc>
        <w:tc>
          <w:tcPr>
            <w:tcW w:w="6480" w:type="dxa"/>
          </w:tcPr>
          <w:p w14:paraId="2E8B8739" w14:textId="77777777" w:rsidR="00F926DE" w:rsidRDefault="001A375F">
            <w:pPr>
              <w:pStyle w:val="P68B1DB1-Normal29"/>
              <w:tabs>
                <w:tab w:val="left" w:pos="4836"/>
              </w:tabs>
              <w:jc w:val="both"/>
            </w:pPr>
            <w:r>
              <w:t>on Duplication of Violations between All Entities in the Emirate, Whether It Applies a Local Law or a Federal Law</w:t>
            </w:r>
          </w:p>
        </w:tc>
        <w:tc>
          <w:tcPr>
            <w:tcW w:w="450" w:type="dxa"/>
          </w:tcPr>
          <w:p w14:paraId="39CF6641" w14:textId="77777777" w:rsidR="00F926DE" w:rsidRDefault="001A375F">
            <w:pPr>
              <w:pStyle w:val="P68B1DB1-Normal29"/>
              <w:ind w:left="360"/>
            </w:pPr>
            <w:r>
              <w:t>1</w:t>
            </w:r>
          </w:p>
        </w:tc>
      </w:tr>
      <w:tr w:rsidR="00F926DE" w14:paraId="03F0A14B" w14:textId="77777777">
        <w:tc>
          <w:tcPr>
            <w:tcW w:w="2340" w:type="dxa"/>
          </w:tcPr>
          <w:p w14:paraId="6A66335A" w14:textId="77777777" w:rsidR="00F926DE" w:rsidRDefault="001A375F">
            <w:pPr>
              <w:pStyle w:val="P68B1DB1-Normal29"/>
              <w:tabs>
                <w:tab w:val="left" w:pos="4836"/>
              </w:tabs>
              <w:jc w:val="center"/>
            </w:pPr>
            <w:r>
              <w:t>Achieved</w:t>
            </w:r>
          </w:p>
        </w:tc>
        <w:tc>
          <w:tcPr>
            <w:tcW w:w="6480" w:type="dxa"/>
          </w:tcPr>
          <w:p w14:paraId="6DCCF030" w14:textId="77777777" w:rsidR="00F926DE" w:rsidRDefault="001A375F">
            <w:pPr>
              <w:pStyle w:val="P68B1DB1-Normal29"/>
              <w:tabs>
                <w:tab w:val="left" w:pos="4836"/>
              </w:tabs>
              <w:jc w:val="both"/>
            </w:pPr>
            <w:r>
              <w:t>on Inquiring About the Mechanism of Refunding the Judicial Fees Due to Private Law Persons</w:t>
            </w:r>
          </w:p>
        </w:tc>
        <w:tc>
          <w:tcPr>
            <w:tcW w:w="450" w:type="dxa"/>
          </w:tcPr>
          <w:p w14:paraId="6A27623D" w14:textId="77777777" w:rsidR="00F926DE" w:rsidRDefault="001A375F">
            <w:pPr>
              <w:pStyle w:val="P68B1DB1-Normal29"/>
              <w:ind w:left="360"/>
            </w:pPr>
            <w:r>
              <w:t>2</w:t>
            </w:r>
          </w:p>
        </w:tc>
      </w:tr>
      <w:tr w:rsidR="00F926DE" w14:paraId="5AD0B874" w14:textId="77777777">
        <w:tc>
          <w:tcPr>
            <w:tcW w:w="2340" w:type="dxa"/>
          </w:tcPr>
          <w:p w14:paraId="416879A3" w14:textId="77777777" w:rsidR="00F926DE" w:rsidRDefault="001A375F">
            <w:pPr>
              <w:pStyle w:val="P68B1DB1-Normal29"/>
              <w:tabs>
                <w:tab w:val="left" w:pos="4836"/>
              </w:tabs>
              <w:jc w:val="center"/>
            </w:pPr>
            <w:r>
              <w:t>Achieved</w:t>
            </w:r>
          </w:p>
        </w:tc>
        <w:tc>
          <w:tcPr>
            <w:tcW w:w="6480" w:type="dxa"/>
          </w:tcPr>
          <w:p w14:paraId="600F2F50" w14:textId="77777777" w:rsidR="00F926DE" w:rsidRDefault="001A375F">
            <w:pPr>
              <w:pStyle w:val="P68B1DB1-Normal29"/>
              <w:tabs>
                <w:tab w:val="left" w:pos="4836"/>
              </w:tabs>
              <w:jc w:val="both"/>
            </w:pPr>
            <w:r>
              <w:t>On Duplication of Violations and Fines between the General Command of Ras Al Khaimah Police and Ras Al Khaimah Transport Authority.</w:t>
            </w:r>
          </w:p>
        </w:tc>
        <w:tc>
          <w:tcPr>
            <w:tcW w:w="450" w:type="dxa"/>
          </w:tcPr>
          <w:p w14:paraId="41970CBE" w14:textId="77777777" w:rsidR="00F926DE" w:rsidRDefault="001A375F">
            <w:pPr>
              <w:pStyle w:val="P68B1DB1-Normal29"/>
              <w:ind w:left="360"/>
            </w:pPr>
            <w:r>
              <w:t>3</w:t>
            </w:r>
          </w:p>
        </w:tc>
      </w:tr>
      <w:tr w:rsidR="00F926DE" w14:paraId="0D99AB5C" w14:textId="77777777">
        <w:tc>
          <w:tcPr>
            <w:tcW w:w="2340" w:type="dxa"/>
          </w:tcPr>
          <w:p w14:paraId="14411568" w14:textId="77777777" w:rsidR="00F926DE" w:rsidRDefault="001A375F">
            <w:pPr>
              <w:pStyle w:val="P68B1DB1-Normal29"/>
              <w:tabs>
                <w:tab w:val="left" w:pos="4836"/>
              </w:tabs>
              <w:jc w:val="center"/>
            </w:pPr>
            <w:r>
              <w:t>Achieved</w:t>
            </w:r>
          </w:p>
        </w:tc>
        <w:tc>
          <w:tcPr>
            <w:tcW w:w="6480" w:type="dxa"/>
          </w:tcPr>
          <w:p w14:paraId="1FDEF367" w14:textId="77777777" w:rsidR="00F926DE" w:rsidRDefault="001A375F">
            <w:pPr>
              <w:pStyle w:val="P68B1DB1-Normal29"/>
              <w:tabs>
                <w:tab w:val="left" w:pos="4836"/>
              </w:tabs>
              <w:jc w:val="both"/>
            </w:pPr>
            <w:r>
              <w:t>on Placing Registration and Monitoring System in Places of Arrest and Detention</w:t>
            </w:r>
          </w:p>
        </w:tc>
        <w:tc>
          <w:tcPr>
            <w:tcW w:w="450" w:type="dxa"/>
          </w:tcPr>
          <w:p w14:paraId="472C67DF" w14:textId="77777777" w:rsidR="00F926DE" w:rsidRDefault="001A375F">
            <w:pPr>
              <w:pStyle w:val="P68B1DB1-Normal29"/>
              <w:ind w:left="360"/>
            </w:pPr>
            <w:r>
              <w:t>4</w:t>
            </w:r>
          </w:p>
        </w:tc>
      </w:tr>
      <w:tr w:rsidR="00F926DE" w14:paraId="5B1B1B89" w14:textId="77777777">
        <w:tc>
          <w:tcPr>
            <w:tcW w:w="2340" w:type="dxa"/>
          </w:tcPr>
          <w:p w14:paraId="5B4F97A0" w14:textId="77777777" w:rsidR="00F926DE" w:rsidRDefault="001A375F">
            <w:pPr>
              <w:pStyle w:val="P68B1DB1-Normal29"/>
              <w:tabs>
                <w:tab w:val="left" w:pos="4836"/>
              </w:tabs>
              <w:jc w:val="center"/>
            </w:pPr>
            <w:r>
              <w:t>Achieved</w:t>
            </w:r>
          </w:p>
        </w:tc>
        <w:tc>
          <w:tcPr>
            <w:tcW w:w="6480" w:type="dxa"/>
          </w:tcPr>
          <w:p w14:paraId="1778BF9A" w14:textId="77777777" w:rsidR="00F926DE" w:rsidRDefault="001A375F">
            <w:pPr>
              <w:pStyle w:val="P68B1DB1-Normal29"/>
              <w:tabs>
                <w:tab w:val="left" w:pos="4836"/>
              </w:tabs>
              <w:jc w:val="both"/>
            </w:pPr>
            <w:r>
              <w:t>Coordinating between the police in the State to reduce losses resulting from obstructing the disposal of seized vehicles.</w:t>
            </w:r>
          </w:p>
        </w:tc>
        <w:tc>
          <w:tcPr>
            <w:tcW w:w="450" w:type="dxa"/>
          </w:tcPr>
          <w:p w14:paraId="0E5B2EB2" w14:textId="77777777" w:rsidR="00F926DE" w:rsidRDefault="001A375F">
            <w:pPr>
              <w:pStyle w:val="P68B1DB1-Normal29"/>
              <w:ind w:left="360"/>
            </w:pPr>
            <w:r>
              <w:t>5</w:t>
            </w:r>
          </w:p>
        </w:tc>
      </w:tr>
      <w:tr w:rsidR="00F926DE" w14:paraId="7B1670A7" w14:textId="77777777">
        <w:tc>
          <w:tcPr>
            <w:tcW w:w="2340" w:type="dxa"/>
          </w:tcPr>
          <w:p w14:paraId="39FC2B70" w14:textId="77777777" w:rsidR="00F926DE" w:rsidRDefault="001A375F">
            <w:pPr>
              <w:pStyle w:val="P68B1DB1-Normal29"/>
              <w:tabs>
                <w:tab w:val="left" w:pos="4836"/>
              </w:tabs>
              <w:jc w:val="center"/>
            </w:pPr>
            <w:r>
              <w:t>Achieved</w:t>
            </w:r>
          </w:p>
        </w:tc>
        <w:tc>
          <w:tcPr>
            <w:tcW w:w="6480" w:type="dxa"/>
          </w:tcPr>
          <w:p w14:paraId="1A1B4B45" w14:textId="77777777" w:rsidR="00F926DE" w:rsidRDefault="001A375F">
            <w:pPr>
              <w:pStyle w:val="P68B1DB1-Normal29"/>
            </w:pPr>
            <w:r>
              <w:t xml:space="preserve">On the need for coordination between the Emirate of Dubai and Ras Al Khaimah to reduce losses caused by obstructing the disposal of impounded vehicles. </w:t>
            </w:r>
          </w:p>
        </w:tc>
        <w:tc>
          <w:tcPr>
            <w:tcW w:w="450" w:type="dxa"/>
          </w:tcPr>
          <w:p w14:paraId="242358E8" w14:textId="77777777" w:rsidR="00F926DE" w:rsidRDefault="001A375F">
            <w:pPr>
              <w:pStyle w:val="P68B1DB1-Normal29"/>
              <w:ind w:left="360"/>
            </w:pPr>
            <w:r>
              <w:t>6</w:t>
            </w:r>
          </w:p>
        </w:tc>
      </w:tr>
      <w:tr w:rsidR="00F926DE" w14:paraId="59F3864A" w14:textId="77777777">
        <w:tc>
          <w:tcPr>
            <w:tcW w:w="2340" w:type="dxa"/>
          </w:tcPr>
          <w:p w14:paraId="26ECB599" w14:textId="77777777" w:rsidR="00F926DE" w:rsidRDefault="001A375F">
            <w:pPr>
              <w:pStyle w:val="P68B1DB1-Normal29"/>
              <w:tabs>
                <w:tab w:val="left" w:pos="4836"/>
              </w:tabs>
              <w:jc w:val="center"/>
            </w:pPr>
            <w:r>
              <w:t>Achieved</w:t>
            </w:r>
          </w:p>
        </w:tc>
        <w:tc>
          <w:tcPr>
            <w:tcW w:w="6480" w:type="dxa"/>
          </w:tcPr>
          <w:p w14:paraId="61FF7D08" w14:textId="77777777" w:rsidR="00F926DE" w:rsidRDefault="001A375F">
            <w:pPr>
              <w:pStyle w:val="P68B1DB1-Normal29"/>
              <w:tabs>
                <w:tab w:val="left" w:pos="4836"/>
              </w:tabs>
              <w:jc w:val="right"/>
            </w:pPr>
            <w:r>
              <w:t>On  Emirates Auction Company payment of the transfer fees of the possession of vehicles with metal plates issued by the Emirate of Dubai.</w:t>
            </w:r>
          </w:p>
        </w:tc>
        <w:tc>
          <w:tcPr>
            <w:tcW w:w="450" w:type="dxa"/>
          </w:tcPr>
          <w:p w14:paraId="216C7C91" w14:textId="77777777" w:rsidR="00F926DE" w:rsidRDefault="001A375F">
            <w:pPr>
              <w:pStyle w:val="P68B1DB1-Normal29"/>
              <w:ind w:left="360"/>
            </w:pPr>
            <w:r>
              <w:t>7</w:t>
            </w:r>
          </w:p>
        </w:tc>
      </w:tr>
      <w:tr w:rsidR="00F926DE" w14:paraId="1DF76FD9" w14:textId="77777777">
        <w:trPr>
          <w:trHeight w:val="341"/>
        </w:trPr>
        <w:tc>
          <w:tcPr>
            <w:tcW w:w="2340" w:type="dxa"/>
          </w:tcPr>
          <w:p w14:paraId="6E73A6E3" w14:textId="77777777" w:rsidR="00F926DE" w:rsidRDefault="001A375F">
            <w:pPr>
              <w:pStyle w:val="P68B1DB1-Normal29"/>
              <w:tabs>
                <w:tab w:val="left" w:pos="4836"/>
              </w:tabs>
              <w:jc w:val="center"/>
            </w:pPr>
            <w:r>
              <w:t>Achieved</w:t>
            </w:r>
          </w:p>
          <w:p w14:paraId="65D642C8" w14:textId="77777777" w:rsidR="00F926DE" w:rsidRDefault="00F926DE">
            <w:pPr>
              <w:tabs>
                <w:tab w:val="left" w:pos="4836"/>
              </w:tabs>
              <w:jc w:val="center"/>
              <w:rPr>
                <w:rFonts w:ascii="TheSans" w:eastAsiaTheme="majorEastAsia" w:hAnsi="TheSans" w:cs="TheSans"/>
                <w:sz w:val="20"/>
              </w:rPr>
            </w:pPr>
          </w:p>
        </w:tc>
        <w:tc>
          <w:tcPr>
            <w:tcW w:w="6480" w:type="dxa"/>
          </w:tcPr>
          <w:p w14:paraId="67CCD748" w14:textId="77777777" w:rsidR="00F926DE" w:rsidRDefault="001A375F">
            <w:pPr>
              <w:pStyle w:val="P68B1DB1-Normal29"/>
              <w:tabs>
                <w:tab w:val="left" w:pos="4836"/>
              </w:tabs>
              <w:jc w:val="right"/>
            </w:pPr>
            <w:r>
              <w:t>on the Disposal of Abandoned and Lost Properties</w:t>
            </w:r>
          </w:p>
        </w:tc>
        <w:tc>
          <w:tcPr>
            <w:tcW w:w="450" w:type="dxa"/>
          </w:tcPr>
          <w:p w14:paraId="386BE330" w14:textId="77777777" w:rsidR="00F926DE" w:rsidRDefault="001A375F">
            <w:pPr>
              <w:pStyle w:val="P68B1DB1-Normal29"/>
              <w:ind w:left="360"/>
            </w:pPr>
            <w:r>
              <w:t>8</w:t>
            </w:r>
          </w:p>
        </w:tc>
      </w:tr>
    </w:tbl>
    <w:p w14:paraId="4FF2585D" w14:textId="1B4EFC21" w:rsidR="00F926DE" w:rsidRDefault="001A375F">
      <w:pPr>
        <w:pStyle w:val="P68B1DB1-Caption31"/>
        <w:jc w:val="center"/>
        <w:rPr>
          <w:i w:val="0"/>
          <w:color w:val="auto"/>
        </w:rPr>
      </w:pPr>
      <w:r>
        <w:rPr>
          <w:i w:val="0"/>
          <w:color w:val="auto"/>
        </w:rPr>
        <w:t xml:space="preserve">Table </w:t>
      </w:r>
      <w:r>
        <w:rPr>
          <w:i w:val="0"/>
          <w:color w:val="auto"/>
        </w:rPr>
        <w:fldChar w:fldCharType="begin"/>
      </w:r>
      <w:r>
        <w:rPr>
          <w:i w:val="0"/>
          <w:color w:val="auto"/>
        </w:rPr>
        <w:instrText xml:space="preserve"> SEQ جدول \* ARABIC </w:instrText>
      </w:r>
      <w:r>
        <w:rPr>
          <w:i w:val="0"/>
          <w:color w:val="auto"/>
        </w:rPr>
        <w:fldChar w:fldCharType="separate"/>
      </w:r>
      <w:r>
        <w:rPr>
          <w:i w:val="0"/>
          <w:color w:val="auto"/>
        </w:rPr>
        <w:t>4</w:t>
      </w:r>
      <w:r>
        <w:rPr>
          <w:i w:val="0"/>
          <w:color w:val="auto"/>
        </w:rPr>
        <w:fldChar w:fldCharType="end"/>
      </w:r>
      <w:r>
        <w:rPr>
          <w:i w:val="0"/>
          <w:color w:val="auto"/>
        </w:rPr>
        <w:t xml:space="preserve"> - Government Laws and Regulations</w:t>
      </w:r>
      <w:bookmarkEnd w:id="19"/>
      <w:r>
        <w:br w:type="page"/>
      </w:r>
    </w:p>
    <w:p w14:paraId="1F34C9F2" w14:textId="77777777" w:rsidR="00F926DE" w:rsidRDefault="00F926DE">
      <w:pPr>
        <w:rPr>
          <w:rFonts w:ascii="TheSans" w:hAnsi="TheSans" w:cs="TheSans"/>
          <w:sz w:val="20"/>
        </w:rPr>
      </w:pPr>
    </w:p>
    <w:p w14:paraId="007F9803" w14:textId="77777777" w:rsidR="00F926DE" w:rsidRDefault="001A375F">
      <w:pPr>
        <w:pStyle w:val="P68B1DB1-Heading118"/>
      </w:pPr>
      <w:r>
        <w:t>Community Responsibility and Engagement</w:t>
      </w:r>
    </w:p>
    <w:p w14:paraId="39F7635D" w14:textId="77777777" w:rsidR="00F926DE" w:rsidRDefault="001A375F">
      <w:pPr>
        <w:pStyle w:val="P68B1DB1-Normal3"/>
      </w:pPr>
      <w:r>
        <w:t xml:space="preserve"> Courts Department was able to overcome the circumstances imposed by the Covid-19 pandemic by transforming these challenges into opportunities and coming out of the crisis with lessons learned by launching and organizing initiatives and events virtually in social media channels and through direct video communication technology, in order to reach the largest possible segment of society, which contributed to the non-stopping of any initiative, as the year 2021 witnessed several initiatives of 100 events, the most prominent of which was</w:t>
      </w:r>
    </w:p>
    <w:p w14:paraId="62ABAA12" w14:textId="77777777" w:rsidR="00F926DE" w:rsidRDefault="001A375F">
      <w:pPr>
        <w:pStyle w:val="P68B1DB1-Heading232"/>
        <w:rPr>
          <w:rFonts w:ascii="TheSans" w:eastAsiaTheme="minorHAnsi" w:hAnsi="TheSans" w:cs="TheSans"/>
        </w:rPr>
      </w:pPr>
      <w:bookmarkStart w:id="20" w:name="_Toc91486871"/>
      <w:r>
        <w:rPr>
          <w:rFonts w:ascii="TheSans" w:eastAsiaTheme="minorHAnsi" w:hAnsi="TheSans" w:cs="TheSans" w:hint="cs"/>
        </w:rPr>
        <w:t>Initiatives,</w:t>
      </w:r>
      <w:r>
        <w:rPr>
          <w:rFonts w:ascii="TheSans" w:eastAsiaTheme="minorHAnsi" w:hAnsi="TheSans" w:cs="TheSans"/>
        </w:rPr>
        <w:t xml:space="preserve"> </w:t>
      </w:r>
      <w:bookmarkEnd w:id="20"/>
      <w:r>
        <w:rPr>
          <w:rFonts w:ascii="TheSans" w:eastAsiaTheme="minorHAnsi" w:hAnsi="TheSans" w:cs="TheSans" w:hint="cs"/>
        </w:rPr>
        <w:t>contributions and events</w:t>
      </w:r>
    </w:p>
    <w:tbl>
      <w:tblPr>
        <w:tblStyle w:val="TableGrid"/>
        <w:tblW w:w="9350" w:type="dxa"/>
        <w:tblLook w:val="04A0" w:firstRow="1" w:lastRow="0" w:firstColumn="1" w:lastColumn="0" w:noHBand="0" w:noVBand="1"/>
      </w:tblPr>
      <w:tblGrid>
        <w:gridCol w:w="2254"/>
        <w:gridCol w:w="2536"/>
        <w:gridCol w:w="1657"/>
        <w:gridCol w:w="2903"/>
      </w:tblGrid>
      <w:tr w:rsidR="00F926DE" w14:paraId="28BD3FA4" w14:textId="77777777">
        <w:trPr>
          <w:trHeight w:val="512"/>
        </w:trPr>
        <w:tc>
          <w:tcPr>
            <w:tcW w:w="2254" w:type="dxa"/>
            <w:shd w:val="clear" w:color="auto" w:fill="BFBFBF" w:themeFill="background1" w:themeFillShade="BF"/>
            <w:vAlign w:val="center"/>
          </w:tcPr>
          <w:p w14:paraId="6EA85E2F" w14:textId="77777777" w:rsidR="00F926DE" w:rsidRDefault="001A375F">
            <w:pPr>
              <w:pStyle w:val="P68B1DB1-Normal3"/>
              <w:tabs>
                <w:tab w:val="left" w:pos="148"/>
              </w:tabs>
              <w:jc w:val="center"/>
            </w:pPr>
            <w:r>
              <w:t>Initiative/ Event</w:t>
            </w:r>
          </w:p>
        </w:tc>
        <w:tc>
          <w:tcPr>
            <w:tcW w:w="2536" w:type="dxa"/>
            <w:shd w:val="clear" w:color="auto" w:fill="BFBFBF" w:themeFill="background1" w:themeFillShade="BF"/>
            <w:vAlign w:val="center"/>
          </w:tcPr>
          <w:p w14:paraId="4C32359F" w14:textId="77777777" w:rsidR="00F926DE" w:rsidRDefault="001A375F">
            <w:pPr>
              <w:pStyle w:val="P68B1DB1-Normal3"/>
              <w:tabs>
                <w:tab w:val="left" w:pos="148"/>
              </w:tabs>
              <w:jc w:val="center"/>
            </w:pPr>
            <w:r>
              <w:t>Description of Initiative/ Event</w:t>
            </w:r>
          </w:p>
        </w:tc>
        <w:tc>
          <w:tcPr>
            <w:tcW w:w="1657" w:type="dxa"/>
            <w:shd w:val="clear" w:color="auto" w:fill="BFBFBF" w:themeFill="background1" w:themeFillShade="BF"/>
            <w:vAlign w:val="center"/>
          </w:tcPr>
          <w:p w14:paraId="3D3FFB0A" w14:textId="77777777" w:rsidR="00F926DE" w:rsidRDefault="001A375F">
            <w:pPr>
              <w:pStyle w:val="P68B1DB1-Normal3"/>
              <w:tabs>
                <w:tab w:val="left" w:pos="148"/>
              </w:tabs>
              <w:jc w:val="center"/>
            </w:pPr>
            <w:r>
              <w:t>Achievement Date</w:t>
            </w:r>
          </w:p>
        </w:tc>
        <w:tc>
          <w:tcPr>
            <w:tcW w:w="2903" w:type="dxa"/>
            <w:shd w:val="clear" w:color="auto" w:fill="BFBFBF" w:themeFill="background1" w:themeFillShade="BF"/>
            <w:vAlign w:val="center"/>
          </w:tcPr>
          <w:p w14:paraId="5A8E8626" w14:textId="77777777" w:rsidR="00F926DE" w:rsidRDefault="001A375F">
            <w:pPr>
              <w:pStyle w:val="P68B1DB1-Normal3"/>
              <w:tabs>
                <w:tab w:val="left" w:pos="148"/>
              </w:tabs>
              <w:jc w:val="center"/>
            </w:pPr>
            <w:r>
              <w:t>Impact</w:t>
            </w:r>
          </w:p>
        </w:tc>
      </w:tr>
      <w:tr w:rsidR="00F926DE" w14:paraId="5146B428" w14:textId="77777777">
        <w:tc>
          <w:tcPr>
            <w:tcW w:w="2254" w:type="dxa"/>
            <w:vAlign w:val="center"/>
          </w:tcPr>
          <w:p w14:paraId="7F3F3643" w14:textId="77777777" w:rsidR="00F926DE" w:rsidRDefault="001A375F">
            <w:pPr>
              <w:pStyle w:val="P68B1DB1-Normal3"/>
              <w:tabs>
                <w:tab w:val="left" w:pos="148"/>
              </w:tabs>
              <w:jc w:val="center"/>
            </w:pPr>
            <w:r>
              <w:t>My Experience Knowledge Transfer Initiative.</w:t>
            </w:r>
          </w:p>
        </w:tc>
        <w:tc>
          <w:tcPr>
            <w:tcW w:w="2536" w:type="dxa"/>
          </w:tcPr>
          <w:p w14:paraId="3711B7AE" w14:textId="77777777" w:rsidR="00F926DE" w:rsidRDefault="001A375F">
            <w:pPr>
              <w:pStyle w:val="P68B1DB1-Normal3"/>
              <w:tabs>
                <w:tab w:val="left" w:pos="148"/>
              </w:tabs>
              <w:jc w:val="lowKashida"/>
            </w:pPr>
            <w:r>
              <w:t>These are knowledge meetings to share a summary of the experiences and expertise of court presidents, judges, directors of organizational units, and any employee who has long experience, to transfer them to employees from all departments.</w:t>
            </w:r>
          </w:p>
        </w:tc>
        <w:tc>
          <w:tcPr>
            <w:tcW w:w="1657" w:type="dxa"/>
            <w:vAlign w:val="center"/>
          </w:tcPr>
          <w:p w14:paraId="3DC0541F" w14:textId="77777777" w:rsidR="00F926DE" w:rsidRDefault="001A375F">
            <w:pPr>
              <w:pStyle w:val="P68B1DB1-Normal3"/>
              <w:tabs>
                <w:tab w:val="left" w:pos="148"/>
              </w:tabs>
              <w:jc w:val="center"/>
            </w:pPr>
            <w:r>
              <w:t>throughout the year</w:t>
            </w:r>
          </w:p>
        </w:tc>
        <w:tc>
          <w:tcPr>
            <w:tcW w:w="2903" w:type="dxa"/>
            <w:vAlign w:val="center"/>
          </w:tcPr>
          <w:p w14:paraId="1667EECC" w14:textId="77777777" w:rsidR="00F926DE" w:rsidRDefault="001A375F">
            <w:pPr>
              <w:pStyle w:val="P68B1DB1-Normal3"/>
              <w:jc w:val="lowKashida"/>
            </w:pPr>
            <w:r>
              <w:t>- Enhancing internal communication between officials and employees of the Department.</w:t>
            </w:r>
          </w:p>
          <w:p w14:paraId="2C40D12A" w14:textId="77777777" w:rsidR="00F926DE" w:rsidRDefault="001A375F">
            <w:pPr>
              <w:pStyle w:val="P68B1DB1-Normal3"/>
              <w:jc w:val="lowKashida"/>
            </w:pPr>
            <w:r>
              <w:t>- Dissemination of specialized knowledge and expertise</w:t>
            </w:r>
          </w:p>
          <w:p w14:paraId="4DA515EB" w14:textId="77777777" w:rsidR="00F926DE" w:rsidRDefault="001A375F">
            <w:pPr>
              <w:pStyle w:val="P68B1DB1-Normal3"/>
              <w:tabs>
                <w:tab w:val="left" w:pos="148"/>
              </w:tabs>
              <w:jc w:val="lowKashida"/>
            </w:pPr>
            <w:r>
              <w:t>- Increasing knowledge and access to the experiences of those with long experience.</w:t>
            </w:r>
          </w:p>
        </w:tc>
      </w:tr>
      <w:tr w:rsidR="00F926DE" w14:paraId="365305D6" w14:textId="77777777">
        <w:tc>
          <w:tcPr>
            <w:tcW w:w="2254" w:type="dxa"/>
            <w:vAlign w:val="center"/>
          </w:tcPr>
          <w:p w14:paraId="207A4FEE" w14:textId="77777777" w:rsidR="00F926DE" w:rsidRDefault="001A375F">
            <w:pPr>
              <w:pStyle w:val="P68B1DB1-Normal3"/>
              <w:tabs>
                <w:tab w:val="left" w:pos="148"/>
              </w:tabs>
              <w:jc w:val="center"/>
            </w:pPr>
            <w:r>
              <w:t>Health Awareness Initiative "Healthy Life..Positive spirit</w:t>
            </w:r>
          </w:p>
        </w:tc>
        <w:tc>
          <w:tcPr>
            <w:tcW w:w="2536" w:type="dxa"/>
          </w:tcPr>
          <w:p w14:paraId="0F59186F" w14:textId="77777777" w:rsidR="00F926DE" w:rsidRDefault="001A375F">
            <w:pPr>
              <w:pStyle w:val="P68B1DB1-Normal3"/>
              <w:tabs>
                <w:tab w:val="left" w:pos="148"/>
              </w:tabs>
              <w:jc w:val="lowKashida"/>
            </w:pPr>
            <w:r>
              <w:t>An integrated educational health program for the Department's employees that includes all areas of interest to their public health, either in person or remotely through workshops and lectures, in cooperation with RAK Medical University and the University of Sharjah.</w:t>
            </w:r>
          </w:p>
        </w:tc>
        <w:tc>
          <w:tcPr>
            <w:tcW w:w="1657" w:type="dxa"/>
            <w:vAlign w:val="center"/>
          </w:tcPr>
          <w:p w14:paraId="680B0BED" w14:textId="77777777" w:rsidR="00F926DE" w:rsidRDefault="001A375F">
            <w:pPr>
              <w:pStyle w:val="P68B1DB1-Normal3"/>
              <w:tabs>
                <w:tab w:val="left" w:pos="148"/>
              </w:tabs>
              <w:jc w:val="center"/>
            </w:pPr>
            <w:r>
              <w:t>throughout the year</w:t>
            </w:r>
          </w:p>
        </w:tc>
        <w:tc>
          <w:tcPr>
            <w:tcW w:w="2903" w:type="dxa"/>
          </w:tcPr>
          <w:p w14:paraId="0AD56662" w14:textId="77777777" w:rsidR="00F926DE" w:rsidRDefault="001A375F">
            <w:pPr>
              <w:pStyle w:val="P68B1DB1-Normal3"/>
              <w:tabs>
                <w:tab w:val="left" w:pos="148"/>
              </w:tabs>
              <w:jc w:val="lowKashida"/>
            </w:pPr>
            <w:r>
              <w:t>- Paying attention to the mental and physical health of employees and raising their awareness of health risks.</w:t>
            </w:r>
          </w:p>
          <w:p w14:paraId="37C56491" w14:textId="77777777" w:rsidR="00F926DE" w:rsidRDefault="001A375F">
            <w:pPr>
              <w:pStyle w:val="P68B1DB1-Normal3"/>
              <w:tabs>
                <w:tab w:val="left" w:pos="148"/>
              </w:tabs>
              <w:jc w:val="lowKashida"/>
            </w:pPr>
            <w:r>
              <w:t>- Keeping them safe and improving job performance.</w:t>
            </w:r>
          </w:p>
          <w:p w14:paraId="2AAFD389" w14:textId="77777777" w:rsidR="00F926DE" w:rsidRDefault="001A375F">
            <w:pPr>
              <w:pStyle w:val="P68B1DB1-Normal3"/>
              <w:tabs>
                <w:tab w:val="left" w:pos="148"/>
              </w:tabs>
              <w:jc w:val="lowKashida"/>
            </w:pPr>
            <w:r>
              <w:t>- Awareness and education of employees in terms of health.</w:t>
            </w:r>
          </w:p>
        </w:tc>
      </w:tr>
      <w:tr w:rsidR="00F926DE" w14:paraId="729C01E7" w14:textId="77777777">
        <w:tc>
          <w:tcPr>
            <w:tcW w:w="2254" w:type="dxa"/>
            <w:vAlign w:val="center"/>
          </w:tcPr>
          <w:p w14:paraId="2A13BF21" w14:textId="77777777" w:rsidR="00F926DE" w:rsidRDefault="001A375F">
            <w:pPr>
              <w:pStyle w:val="P68B1DB1-Normal3"/>
              <w:tabs>
                <w:tab w:val="left" w:pos="148"/>
              </w:tabs>
              <w:jc w:val="center"/>
            </w:pPr>
            <w:r>
              <w:t> Campaign to vaccinate court employees with the anti-COVID-19 virus</w:t>
            </w:r>
          </w:p>
        </w:tc>
        <w:tc>
          <w:tcPr>
            <w:tcW w:w="2536" w:type="dxa"/>
          </w:tcPr>
          <w:p w14:paraId="52982D67" w14:textId="77777777" w:rsidR="00F926DE" w:rsidRDefault="001A375F">
            <w:pPr>
              <w:pStyle w:val="P68B1DB1-Normal3"/>
              <w:jc w:val="lowKashida"/>
            </w:pPr>
            <w:r>
              <w:t xml:space="preserve">A health campaign was launched to vaccinate all court employees with the COVID-19 vaccine, in cooperation with the Ministry of Health and Prevention, to maintain the health of employees from the coronavirus. </w:t>
            </w:r>
          </w:p>
        </w:tc>
        <w:tc>
          <w:tcPr>
            <w:tcW w:w="1657" w:type="dxa"/>
            <w:vAlign w:val="center"/>
          </w:tcPr>
          <w:p w14:paraId="3312AF25" w14:textId="77777777" w:rsidR="00F926DE" w:rsidRDefault="001A375F">
            <w:pPr>
              <w:pStyle w:val="P68B1DB1-Normal3"/>
              <w:tabs>
                <w:tab w:val="left" w:pos="148"/>
              </w:tabs>
              <w:jc w:val="lowKashida"/>
            </w:pPr>
            <w:r>
              <w:t>7/2/2021</w:t>
            </w:r>
          </w:p>
        </w:tc>
        <w:tc>
          <w:tcPr>
            <w:tcW w:w="2903" w:type="dxa"/>
          </w:tcPr>
          <w:p w14:paraId="6ED5F967" w14:textId="77777777" w:rsidR="00F926DE" w:rsidRDefault="001A375F">
            <w:pPr>
              <w:pStyle w:val="P68B1DB1-Normal3"/>
              <w:jc w:val="lowKashida"/>
            </w:pPr>
            <w:r>
              <w:t>- Reducing the cases of those infected with Corona and limiting the spread of the virus.</w:t>
            </w:r>
          </w:p>
          <w:p w14:paraId="21CDD1E4" w14:textId="77777777" w:rsidR="00F926DE" w:rsidRDefault="001A375F">
            <w:pPr>
              <w:pStyle w:val="P68B1DB1-Normal3"/>
              <w:jc w:val="lowKashida"/>
            </w:pPr>
            <w:r>
              <w:t>-Providing a healthy and safe work environment free of diseases.</w:t>
            </w:r>
          </w:p>
          <w:p w14:paraId="6FF9D9D6" w14:textId="77777777" w:rsidR="00F926DE" w:rsidRDefault="001A375F">
            <w:pPr>
              <w:pStyle w:val="P68B1DB1-Normal3"/>
              <w:jc w:val="lowKashida"/>
            </w:pPr>
            <w:r>
              <w:t>- Maintaining the health and safety of employees.</w:t>
            </w:r>
          </w:p>
          <w:p w14:paraId="5F26E7EB" w14:textId="77777777" w:rsidR="00F926DE" w:rsidRDefault="001A375F">
            <w:pPr>
              <w:pStyle w:val="P68B1DB1-Normal3"/>
              <w:jc w:val="lowKashida"/>
            </w:pPr>
            <w:r>
              <w:t>- Spreading awareness of the importance of receiving the vaccine.</w:t>
            </w:r>
          </w:p>
        </w:tc>
      </w:tr>
      <w:tr w:rsidR="00F926DE" w14:paraId="1E0017EE" w14:textId="77777777">
        <w:tc>
          <w:tcPr>
            <w:tcW w:w="2254" w:type="dxa"/>
            <w:vAlign w:val="center"/>
          </w:tcPr>
          <w:p w14:paraId="6601EB75" w14:textId="77777777" w:rsidR="00F926DE" w:rsidRDefault="001A375F">
            <w:pPr>
              <w:pStyle w:val="P68B1DB1-Normal3"/>
              <w:tabs>
                <w:tab w:val="left" w:pos="148"/>
              </w:tabs>
              <w:jc w:val="center"/>
            </w:pPr>
            <w:r>
              <w:lastRenderedPageBreak/>
              <w:t>Previewing  innovative court initiatives at UAE Innovation Week.</w:t>
            </w:r>
          </w:p>
        </w:tc>
        <w:tc>
          <w:tcPr>
            <w:tcW w:w="2536" w:type="dxa"/>
          </w:tcPr>
          <w:p w14:paraId="72B2E11C" w14:textId="77777777" w:rsidR="00F926DE" w:rsidRDefault="001A375F">
            <w:pPr>
              <w:pStyle w:val="P68B1DB1-Normal3"/>
              <w:jc w:val="lowKashida"/>
            </w:pPr>
            <w:r>
              <w:t>The UAE Innovation Month was interacted with by presenting court innovations virtually through 5 social media channels, in addition to holding virtual sessions to discuss innovation in judicial services.</w:t>
            </w:r>
          </w:p>
        </w:tc>
        <w:tc>
          <w:tcPr>
            <w:tcW w:w="1657" w:type="dxa"/>
            <w:vAlign w:val="center"/>
          </w:tcPr>
          <w:p w14:paraId="5372E7CE" w14:textId="77777777" w:rsidR="00F926DE" w:rsidRDefault="001A375F">
            <w:pPr>
              <w:pStyle w:val="P68B1DB1-Normal3"/>
              <w:tabs>
                <w:tab w:val="left" w:pos="148"/>
              </w:tabs>
              <w:jc w:val="center"/>
            </w:pPr>
            <w:r>
              <w:t>February</w:t>
            </w:r>
          </w:p>
        </w:tc>
        <w:tc>
          <w:tcPr>
            <w:tcW w:w="2903" w:type="dxa"/>
            <w:vAlign w:val="center"/>
          </w:tcPr>
          <w:p w14:paraId="7A33B4C1" w14:textId="77777777" w:rsidR="00F926DE" w:rsidRDefault="001A375F">
            <w:pPr>
              <w:pStyle w:val="P68B1DB1-Normal3"/>
              <w:jc w:val="lowKashida"/>
            </w:pPr>
            <w:r>
              <w:t>- Highlighting court innovations.</w:t>
            </w:r>
          </w:p>
          <w:p w14:paraId="2CAA5809" w14:textId="77777777" w:rsidR="00F926DE" w:rsidRDefault="001A375F">
            <w:pPr>
              <w:pStyle w:val="P68B1DB1-Normal3"/>
              <w:jc w:val="lowKashida"/>
            </w:pPr>
            <w:r>
              <w:t>- Interacting with the directions of Ras Al Khaimah Government on participating in the month of innovation.</w:t>
            </w:r>
          </w:p>
        </w:tc>
      </w:tr>
      <w:tr w:rsidR="00F926DE" w14:paraId="57946E63" w14:textId="77777777">
        <w:tc>
          <w:tcPr>
            <w:tcW w:w="2254" w:type="dxa"/>
            <w:vAlign w:val="center"/>
          </w:tcPr>
          <w:p w14:paraId="04A2C3F5" w14:textId="77777777" w:rsidR="00F926DE" w:rsidRDefault="001A375F">
            <w:pPr>
              <w:pStyle w:val="P68B1DB1-Normal3"/>
              <w:tabs>
                <w:tab w:val="left" w:pos="148"/>
              </w:tabs>
              <w:jc w:val="center"/>
            </w:pPr>
            <w:r>
              <w:t> 5 Virtual Initiatives Launched for 'Reading Month'</w:t>
            </w:r>
          </w:p>
        </w:tc>
        <w:tc>
          <w:tcPr>
            <w:tcW w:w="2536" w:type="dxa"/>
          </w:tcPr>
          <w:p w14:paraId="73442DD8" w14:textId="77777777" w:rsidR="00F926DE" w:rsidRDefault="001A375F">
            <w:pPr>
              <w:pStyle w:val="P68B1DB1-Normal3"/>
              <w:jc w:val="lowKashida"/>
            </w:pPr>
            <w:r>
              <w:t>Courts Department participated in the activities of the National Reading Month 2021, under the slogan "My Family Reads" with a package of initiatives and events that are organized virtually, targeting all employees of the Department, which is a book compass competition, a new age credit event, a book listening initiative, an enriching links initiative, and a cursory reading event.</w:t>
            </w:r>
          </w:p>
        </w:tc>
        <w:tc>
          <w:tcPr>
            <w:tcW w:w="1657" w:type="dxa"/>
            <w:vAlign w:val="center"/>
          </w:tcPr>
          <w:p w14:paraId="199FBF3E" w14:textId="77777777" w:rsidR="00F926DE" w:rsidRDefault="001A375F">
            <w:pPr>
              <w:pStyle w:val="P68B1DB1-Normal3"/>
              <w:tabs>
                <w:tab w:val="left" w:pos="148"/>
              </w:tabs>
              <w:jc w:val="center"/>
            </w:pPr>
            <w:r>
              <w:t>March</w:t>
            </w:r>
          </w:p>
        </w:tc>
        <w:tc>
          <w:tcPr>
            <w:tcW w:w="2903" w:type="dxa"/>
            <w:vAlign w:val="center"/>
          </w:tcPr>
          <w:p w14:paraId="20786619" w14:textId="77777777" w:rsidR="00F926DE" w:rsidRDefault="001A375F">
            <w:pPr>
              <w:pStyle w:val="P68B1DB1-Normal3"/>
              <w:jc w:val="both"/>
            </w:pPr>
            <w:r>
              <w:t>- Enhancing the cognitive aspect of employees.</w:t>
            </w:r>
          </w:p>
          <w:p w14:paraId="45F185E1" w14:textId="77777777" w:rsidR="00F926DE" w:rsidRDefault="001A375F">
            <w:pPr>
              <w:pStyle w:val="P68B1DB1-Normal3"/>
              <w:jc w:val="both"/>
            </w:pPr>
            <w:r>
              <w:t>- Encourage employees to read and instill the same as a daily habit.</w:t>
            </w:r>
          </w:p>
          <w:p w14:paraId="5DA9D670" w14:textId="77777777" w:rsidR="00F926DE" w:rsidRDefault="001A375F">
            <w:pPr>
              <w:pStyle w:val="P68B1DB1-Normal3"/>
              <w:tabs>
                <w:tab w:val="left" w:pos="148"/>
              </w:tabs>
              <w:jc w:val="both"/>
            </w:pPr>
            <w:r>
              <w:t>-Creating positive competition among employees.</w:t>
            </w:r>
          </w:p>
        </w:tc>
      </w:tr>
      <w:tr w:rsidR="00F926DE" w14:paraId="59E2C38C" w14:textId="77777777">
        <w:tc>
          <w:tcPr>
            <w:tcW w:w="2254" w:type="dxa"/>
            <w:vAlign w:val="center"/>
          </w:tcPr>
          <w:p w14:paraId="745BB4C9" w14:textId="77777777" w:rsidR="00F926DE" w:rsidRDefault="001A375F">
            <w:pPr>
              <w:pStyle w:val="P68B1DB1-Normal3"/>
              <w:tabs>
                <w:tab w:val="left" w:pos="148"/>
              </w:tabs>
              <w:jc w:val="center"/>
            </w:pPr>
            <w:r>
              <w:t>Congratulating the children of employees on their success in high school</w:t>
            </w:r>
          </w:p>
        </w:tc>
        <w:tc>
          <w:tcPr>
            <w:tcW w:w="2536" w:type="dxa"/>
          </w:tcPr>
          <w:p w14:paraId="7D3387A4" w14:textId="77777777" w:rsidR="00F926DE" w:rsidRDefault="001A375F">
            <w:pPr>
              <w:pStyle w:val="P68B1DB1-Normal3"/>
              <w:jc w:val="lowKashida"/>
            </w:pPr>
            <w:r>
              <w:t>It is an initiative in which employees were congratulated on the occasion of their children's graduation and success in high school by sending special congratulations in the name of the employee's son and sharing them in front of the employees to congratulate the employee on the success of his son.</w:t>
            </w:r>
          </w:p>
        </w:tc>
        <w:tc>
          <w:tcPr>
            <w:tcW w:w="1657" w:type="dxa"/>
            <w:vAlign w:val="center"/>
          </w:tcPr>
          <w:p w14:paraId="3CE78BE6" w14:textId="77777777" w:rsidR="00F926DE" w:rsidRDefault="001A375F">
            <w:pPr>
              <w:pStyle w:val="P68B1DB1-Normal3"/>
              <w:tabs>
                <w:tab w:val="left" w:pos="148"/>
              </w:tabs>
              <w:jc w:val="center"/>
            </w:pPr>
            <w:r>
              <w:t>7/7/2021</w:t>
            </w:r>
          </w:p>
        </w:tc>
        <w:tc>
          <w:tcPr>
            <w:tcW w:w="2903" w:type="dxa"/>
          </w:tcPr>
          <w:p w14:paraId="19EED0FF" w14:textId="77777777" w:rsidR="00F926DE" w:rsidRDefault="001A375F">
            <w:pPr>
              <w:pStyle w:val="P68B1DB1-Normal3"/>
              <w:jc w:val="lowKashida"/>
            </w:pPr>
            <w:r>
              <w:t>- Participation of employees in their joys.</w:t>
            </w:r>
          </w:p>
          <w:p w14:paraId="79D48353" w14:textId="77777777" w:rsidR="00F926DE" w:rsidRDefault="001A375F">
            <w:pPr>
              <w:pStyle w:val="P68B1DB1-Normal3"/>
              <w:jc w:val="lowKashida"/>
            </w:pPr>
            <w:r>
              <w:t>- Increasing social ties between employees.</w:t>
            </w:r>
          </w:p>
          <w:p w14:paraId="68BF0C4C" w14:textId="77777777" w:rsidR="00F926DE" w:rsidRDefault="001A375F">
            <w:pPr>
              <w:pStyle w:val="P68B1DB1-Normal3"/>
              <w:jc w:val="lowKashida"/>
            </w:pPr>
            <w:r>
              <w:t>- Promoting a friendly and communicative atmosphere.</w:t>
            </w:r>
          </w:p>
          <w:p w14:paraId="0447B746" w14:textId="77777777" w:rsidR="00F926DE" w:rsidRDefault="001A375F">
            <w:pPr>
              <w:pStyle w:val="P68B1DB1-Normal3"/>
              <w:jc w:val="lowKashida"/>
            </w:pPr>
            <w:r>
              <w:t>- Enhancing the outreach of the Communication Office with employees.</w:t>
            </w:r>
          </w:p>
          <w:p w14:paraId="4E4EAEFA" w14:textId="77777777" w:rsidR="00F926DE" w:rsidRDefault="001A375F">
            <w:pPr>
              <w:pStyle w:val="P68B1DB1-Normal3"/>
              <w:jc w:val="lowKashida"/>
            </w:pPr>
            <w:r>
              <w:t>- Spreading happiness and pride of their children.</w:t>
            </w:r>
          </w:p>
          <w:p w14:paraId="3B9B8FA7" w14:textId="77777777" w:rsidR="00F926DE" w:rsidRDefault="001A375F">
            <w:pPr>
              <w:pStyle w:val="P68B1DB1-Normal3"/>
              <w:jc w:val="lowKashida"/>
            </w:pPr>
            <w:r>
              <w:t>- Exchanging congratulations among employees on various occasions.</w:t>
            </w:r>
          </w:p>
        </w:tc>
      </w:tr>
      <w:tr w:rsidR="00F926DE" w14:paraId="62FB6DD1" w14:textId="77777777">
        <w:tc>
          <w:tcPr>
            <w:tcW w:w="2254" w:type="dxa"/>
            <w:vAlign w:val="center"/>
          </w:tcPr>
          <w:p w14:paraId="6B74AF71" w14:textId="77777777" w:rsidR="00F926DE" w:rsidRDefault="001A375F">
            <w:pPr>
              <w:pStyle w:val="P68B1DB1-Normal3"/>
              <w:tabs>
                <w:tab w:val="left" w:pos="148"/>
              </w:tabs>
              <w:jc w:val="center"/>
            </w:pPr>
            <w:r>
              <w:t> Promotional campaign for the World Expo 2020 Dubai.</w:t>
            </w:r>
          </w:p>
        </w:tc>
        <w:tc>
          <w:tcPr>
            <w:tcW w:w="2536" w:type="dxa"/>
          </w:tcPr>
          <w:p w14:paraId="767B7D3B" w14:textId="77777777" w:rsidR="00F926DE" w:rsidRDefault="001A375F">
            <w:pPr>
              <w:pStyle w:val="P68B1DB1-Normal3"/>
              <w:jc w:val="lowKashida"/>
            </w:pPr>
            <w:r>
              <w:t xml:space="preserve">A promotional campaign was implemented for employees to encourage them to buy Expo tickets by highlighting the importance of the event. </w:t>
            </w:r>
          </w:p>
        </w:tc>
        <w:tc>
          <w:tcPr>
            <w:tcW w:w="1657" w:type="dxa"/>
            <w:vAlign w:val="center"/>
          </w:tcPr>
          <w:p w14:paraId="7A8031F2" w14:textId="77777777" w:rsidR="00F926DE" w:rsidRDefault="001A375F">
            <w:pPr>
              <w:pStyle w:val="P68B1DB1-Normal3"/>
              <w:tabs>
                <w:tab w:val="left" w:pos="148"/>
              </w:tabs>
              <w:jc w:val="center"/>
            </w:pPr>
            <w:r>
              <w:t>26/09/2021</w:t>
            </w:r>
          </w:p>
        </w:tc>
        <w:tc>
          <w:tcPr>
            <w:tcW w:w="2903" w:type="dxa"/>
          </w:tcPr>
          <w:p w14:paraId="23091850" w14:textId="77777777" w:rsidR="00F926DE" w:rsidRDefault="001A375F">
            <w:pPr>
              <w:pStyle w:val="P68B1DB1-Normal3"/>
              <w:jc w:val="lowKashida"/>
            </w:pPr>
            <w:r>
              <w:t>- Encourage employees to buy Expo tickets.</w:t>
            </w:r>
          </w:p>
          <w:p w14:paraId="2EF6713B" w14:textId="77777777" w:rsidR="00F926DE" w:rsidRDefault="001A375F">
            <w:pPr>
              <w:pStyle w:val="P68B1DB1-Normal3"/>
              <w:jc w:val="lowKashida"/>
            </w:pPr>
            <w:r>
              <w:t>- Cooperation in making the success of the global event .</w:t>
            </w:r>
          </w:p>
          <w:p w14:paraId="3F62B8CE" w14:textId="77777777" w:rsidR="00F926DE" w:rsidRDefault="001A375F">
            <w:pPr>
              <w:pStyle w:val="P68B1DB1-Normal3"/>
              <w:jc w:val="lowKashida"/>
            </w:pPr>
            <w:r>
              <w:t>- Increasing the number of visitors to the exhibition.</w:t>
            </w:r>
          </w:p>
          <w:p w14:paraId="49587E8B" w14:textId="77777777" w:rsidR="00F926DE" w:rsidRDefault="001A375F">
            <w:pPr>
              <w:pStyle w:val="P68B1DB1-Normal3"/>
              <w:jc w:val="lowKashida"/>
            </w:pPr>
            <w:r>
              <w:lastRenderedPageBreak/>
              <w:t>- Supporting national programs and events hosted by the State.</w:t>
            </w:r>
          </w:p>
        </w:tc>
      </w:tr>
      <w:tr w:rsidR="002B1304" w14:paraId="65A8E54B" w14:textId="77777777">
        <w:tc>
          <w:tcPr>
            <w:tcW w:w="2254" w:type="dxa"/>
            <w:vAlign w:val="center"/>
          </w:tcPr>
          <w:p w14:paraId="68930FDD" w14:textId="77777777" w:rsidR="002B1304" w:rsidRDefault="002B1304">
            <w:pPr>
              <w:pStyle w:val="P68B1DB1-Normal3"/>
              <w:tabs>
                <w:tab w:val="left" w:pos="148"/>
              </w:tabs>
              <w:jc w:val="center"/>
            </w:pPr>
          </w:p>
          <w:p w14:paraId="1E4F4FE6" w14:textId="1B716742" w:rsidR="002B1304" w:rsidRDefault="002B1304">
            <w:pPr>
              <w:pStyle w:val="P68B1DB1-Normal3"/>
              <w:tabs>
                <w:tab w:val="left" w:pos="148"/>
              </w:tabs>
              <w:jc w:val="center"/>
            </w:pPr>
          </w:p>
        </w:tc>
        <w:tc>
          <w:tcPr>
            <w:tcW w:w="2536" w:type="dxa"/>
          </w:tcPr>
          <w:p w14:paraId="63B8FCE6" w14:textId="77777777" w:rsidR="002B1304" w:rsidRDefault="002B1304">
            <w:pPr>
              <w:pStyle w:val="P68B1DB1-Normal3"/>
              <w:jc w:val="lowKashida"/>
            </w:pPr>
          </w:p>
        </w:tc>
        <w:tc>
          <w:tcPr>
            <w:tcW w:w="1657" w:type="dxa"/>
            <w:vAlign w:val="center"/>
          </w:tcPr>
          <w:p w14:paraId="4ACAF54C" w14:textId="77777777" w:rsidR="002B1304" w:rsidRDefault="002B1304">
            <w:pPr>
              <w:pStyle w:val="P68B1DB1-Normal3"/>
              <w:tabs>
                <w:tab w:val="left" w:pos="148"/>
              </w:tabs>
              <w:jc w:val="center"/>
            </w:pPr>
          </w:p>
        </w:tc>
        <w:tc>
          <w:tcPr>
            <w:tcW w:w="2903" w:type="dxa"/>
          </w:tcPr>
          <w:p w14:paraId="6731341B" w14:textId="77777777" w:rsidR="002B1304" w:rsidRDefault="002B1304">
            <w:pPr>
              <w:pStyle w:val="P68B1DB1-Normal3"/>
              <w:jc w:val="lowKashida"/>
            </w:pPr>
          </w:p>
        </w:tc>
      </w:tr>
    </w:tbl>
    <w:p w14:paraId="40A488BC" w14:textId="7E154C12" w:rsidR="00F926DE" w:rsidRDefault="00F926DE"/>
    <w:p w14:paraId="12143891" w14:textId="311051F4" w:rsidR="00F926DE" w:rsidRDefault="00F926DE"/>
    <w:p w14:paraId="5A24DD66" w14:textId="77777777" w:rsidR="00F926DE" w:rsidRDefault="00F926DE"/>
    <w:tbl>
      <w:tblPr>
        <w:tblStyle w:val="TableGrid"/>
        <w:tblW w:w="9350" w:type="dxa"/>
        <w:tblLook w:val="04A0" w:firstRow="1" w:lastRow="0" w:firstColumn="1" w:lastColumn="0" w:noHBand="0" w:noVBand="1"/>
      </w:tblPr>
      <w:tblGrid>
        <w:gridCol w:w="2254"/>
        <w:gridCol w:w="2536"/>
        <w:gridCol w:w="1657"/>
        <w:gridCol w:w="2903"/>
      </w:tblGrid>
      <w:tr w:rsidR="00F926DE" w14:paraId="00237E4E" w14:textId="77777777">
        <w:tc>
          <w:tcPr>
            <w:tcW w:w="2254" w:type="dxa"/>
            <w:vAlign w:val="center"/>
          </w:tcPr>
          <w:p w14:paraId="62B0C42A" w14:textId="77777777" w:rsidR="00F926DE" w:rsidRDefault="001A375F">
            <w:pPr>
              <w:pStyle w:val="P68B1DB1-Normal3"/>
              <w:tabs>
                <w:tab w:val="left" w:pos="148"/>
              </w:tabs>
              <w:jc w:val="center"/>
            </w:pPr>
            <w:r>
              <w:t>Bonyan Card Gift Platform Initiative for Employees</w:t>
            </w:r>
          </w:p>
        </w:tc>
        <w:tc>
          <w:tcPr>
            <w:tcW w:w="2536" w:type="dxa"/>
          </w:tcPr>
          <w:p w14:paraId="326265E9" w14:textId="77777777" w:rsidR="00F926DE" w:rsidRDefault="001A375F">
            <w:pPr>
              <w:pStyle w:val="P68B1DB1-Normal3"/>
              <w:jc w:val="both"/>
            </w:pPr>
            <w:r>
              <w:t>Collaboration was carried out with Dubai Municipality through the provision of a Bonyan card team and the placement of an electronic device at the headquarters of Courts to gift the card judges and Emirati employees.</w:t>
            </w:r>
          </w:p>
        </w:tc>
        <w:tc>
          <w:tcPr>
            <w:tcW w:w="1657" w:type="dxa"/>
            <w:vAlign w:val="center"/>
          </w:tcPr>
          <w:p w14:paraId="03EC6FA5" w14:textId="77777777" w:rsidR="00F926DE" w:rsidRDefault="001A375F">
            <w:pPr>
              <w:pStyle w:val="P68B1DB1-Normal3"/>
              <w:tabs>
                <w:tab w:val="left" w:pos="148"/>
              </w:tabs>
              <w:jc w:val="center"/>
            </w:pPr>
            <w:r>
              <w:t>22-11-2021</w:t>
            </w:r>
          </w:p>
        </w:tc>
        <w:tc>
          <w:tcPr>
            <w:tcW w:w="2903" w:type="dxa"/>
          </w:tcPr>
          <w:p w14:paraId="2083B1CF" w14:textId="77777777" w:rsidR="00F926DE" w:rsidRDefault="001A375F">
            <w:pPr>
              <w:pStyle w:val="P68B1DB1-Normal3"/>
              <w:jc w:val="lowKashida"/>
            </w:pPr>
            <w:r>
              <w:t>Staff Satisfaction</w:t>
            </w:r>
          </w:p>
          <w:p w14:paraId="774913C2" w14:textId="77777777" w:rsidR="00F926DE" w:rsidRDefault="001A375F">
            <w:pPr>
              <w:pStyle w:val="P68B1DB1-Normal3"/>
              <w:jc w:val="lowKashida"/>
            </w:pPr>
            <w:r>
              <w:t>- Strengthening the relationship with government entities.</w:t>
            </w:r>
          </w:p>
          <w:p w14:paraId="4987F735" w14:textId="77777777" w:rsidR="00F926DE" w:rsidRDefault="001A375F">
            <w:pPr>
              <w:pStyle w:val="P68B1DB1-Normal3"/>
              <w:jc w:val="lowKashida"/>
            </w:pPr>
            <w:r>
              <w:t>- Saving expenses to employees when buying household supplies.</w:t>
            </w:r>
          </w:p>
        </w:tc>
      </w:tr>
      <w:tr w:rsidR="00F926DE" w14:paraId="0A935FDB" w14:textId="77777777">
        <w:tc>
          <w:tcPr>
            <w:tcW w:w="2254" w:type="dxa"/>
            <w:vAlign w:val="center"/>
          </w:tcPr>
          <w:p w14:paraId="6CB125D7" w14:textId="77777777" w:rsidR="00F926DE" w:rsidRDefault="001A375F">
            <w:pPr>
              <w:pStyle w:val="P68B1DB1-Normal3"/>
              <w:tabs>
                <w:tab w:val="left" w:pos="148"/>
              </w:tabs>
              <w:jc w:val="center"/>
            </w:pPr>
            <w:r>
              <w:t> Initiative to celebrate the fiftieth anniversary of the UAE National Day</w:t>
            </w:r>
          </w:p>
        </w:tc>
        <w:tc>
          <w:tcPr>
            <w:tcW w:w="2536" w:type="dxa"/>
          </w:tcPr>
          <w:p w14:paraId="63058917" w14:textId="77777777" w:rsidR="00F926DE" w:rsidRDefault="001A375F">
            <w:pPr>
              <w:pStyle w:val="P68B1DB1-Normal3"/>
              <w:jc w:val="lowKashida"/>
            </w:pPr>
            <w:r>
              <w:t>The UAE's 50th National Day was celebrated with a traditional Arab tent, popular cuisine, and a military band performance.</w:t>
            </w:r>
          </w:p>
        </w:tc>
        <w:tc>
          <w:tcPr>
            <w:tcW w:w="1657" w:type="dxa"/>
            <w:vAlign w:val="center"/>
          </w:tcPr>
          <w:p w14:paraId="66691371" w14:textId="77777777" w:rsidR="00F926DE" w:rsidRDefault="001A375F">
            <w:pPr>
              <w:pStyle w:val="P68B1DB1-Normal3"/>
              <w:tabs>
                <w:tab w:val="left" w:pos="148"/>
              </w:tabs>
              <w:jc w:val="center"/>
            </w:pPr>
            <w:r>
              <w:t>28/11/2021</w:t>
            </w:r>
          </w:p>
        </w:tc>
        <w:tc>
          <w:tcPr>
            <w:tcW w:w="2903" w:type="dxa"/>
          </w:tcPr>
          <w:p w14:paraId="681BB8F4" w14:textId="77777777" w:rsidR="00F926DE" w:rsidRDefault="001A375F">
            <w:pPr>
              <w:pStyle w:val="P68B1DB1-Normal3"/>
              <w:jc w:val="lowKashida"/>
            </w:pPr>
            <w:r>
              <w:t>- Participating in the state's celebrations of its national day.</w:t>
            </w:r>
          </w:p>
        </w:tc>
      </w:tr>
      <w:tr w:rsidR="00F926DE" w14:paraId="24C23C88" w14:textId="77777777">
        <w:tc>
          <w:tcPr>
            <w:tcW w:w="2254" w:type="dxa"/>
            <w:vAlign w:val="center"/>
          </w:tcPr>
          <w:p w14:paraId="52D107A9" w14:textId="77777777" w:rsidR="00F926DE" w:rsidRDefault="001A375F">
            <w:pPr>
              <w:pStyle w:val="P68B1DB1-Normal3"/>
              <w:tabs>
                <w:tab w:val="left" w:pos="148"/>
              </w:tabs>
              <w:jc w:val="center"/>
            </w:pPr>
            <w:r>
              <w:t> Offers and discounts initiative to delight employees</w:t>
            </w:r>
          </w:p>
        </w:tc>
        <w:tc>
          <w:tcPr>
            <w:tcW w:w="2536" w:type="dxa"/>
          </w:tcPr>
          <w:p w14:paraId="381FB397" w14:textId="77777777" w:rsidR="00F926DE" w:rsidRDefault="001A375F">
            <w:pPr>
              <w:pStyle w:val="P68B1DB1-Normal3"/>
              <w:jc w:val="lowKashida"/>
            </w:pPr>
            <w:r>
              <w:t>It is an initiative through which special offers and discounts were provided to court employees in cooperation with partners.</w:t>
            </w:r>
          </w:p>
        </w:tc>
        <w:tc>
          <w:tcPr>
            <w:tcW w:w="1657" w:type="dxa"/>
            <w:vAlign w:val="center"/>
          </w:tcPr>
          <w:p w14:paraId="33396F7D" w14:textId="77777777" w:rsidR="00F926DE" w:rsidRDefault="001A375F">
            <w:pPr>
              <w:pStyle w:val="P68B1DB1-Normal3"/>
              <w:tabs>
                <w:tab w:val="left" w:pos="148"/>
              </w:tabs>
              <w:jc w:val="center"/>
            </w:pPr>
            <w:r>
              <w:t>throughout the year</w:t>
            </w:r>
          </w:p>
        </w:tc>
        <w:tc>
          <w:tcPr>
            <w:tcW w:w="2903" w:type="dxa"/>
            <w:vAlign w:val="center"/>
          </w:tcPr>
          <w:p w14:paraId="3D76DAC3" w14:textId="77777777" w:rsidR="00F926DE" w:rsidRDefault="001A375F">
            <w:pPr>
              <w:pStyle w:val="P68B1DB1-Normal3"/>
              <w:jc w:val="lowKashida"/>
            </w:pPr>
            <w:r>
              <w:t>Staff Satisfaction</w:t>
            </w:r>
          </w:p>
          <w:p w14:paraId="13B34834" w14:textId="77777777" w:rsidR="00F926DE" w:rsidRDefault="001A375F">
            <w:pPr>
              <w:pStyle w:val="P68B1DB1-Normal3"/>
              <w:jc w:val="lowKashida"/>
            </w:pPr>
            <w:r>
              <w:t>- Achieving financial savings.</w:t>
            </w:r>
          </w:p>
          <w:p w14:paraId="5FE5B2CE" w14:textId="77777777" w:rsidR="00F926DE" w:rsidRDefault="001A375F">
            <w:pPr>
              <w:pStyle w:val="P68B1DB1-Normal3"/>
              <w:jc w:val="lowKashida"/>
            </w:pPr>
            <w:r>
              <w:t>- Achieving the greatest benefit for employees.</w:t>
            </w:r>
          </w:p>
          <w:p w14:paraId="0A09605B" w14:textId="77777777" w:rsidR="00F926DE" w:rsidRDefault="001A375F">
            <w:pPr>
              <w:pStyle w:val="P68B1DB1-Normal3"/>
              <w:jc w:val="lowKashida"/>
            </w:pPr>
            <w:r>
              <w:t>- Enhancing cooperation with the authorities.</w:t>
            </w:r>
          </w:p>
        </w:tc>
      </w:tr>
    </w:tbl>
    <w:p w14:paraId="4A98ED18" w14:textId="273EE9E2" w:rsidR="00F926DE" w:rsidRDefault="001A375F">
      <w:pPr>
        <w:pStyle w:val="P68B1DB1-Caption14"/>
        <w:jc w:val="center"/>
      </w:pPr>
      <w:r>
        <w:t>Initiatives</w:t>
      </w:r>
      <w:fldSimple w:instr=" SEQ جدول \* ARABIC ">
        <w:r>
          <w:t>5</w:t>
        </w:r>
      </w:fldSimple>
      <w:r>
        <w:t xml:space="preserve"> , contributions and events</w:t>
      </w:r>
    </w:p>
    <w:p w14:paraId="0AC946BE" w14:textId="77777777" w:rsidR="00F926DE" w:rsidRDefault="00F926DE">
      <w:pPr>
        <w:rPr>
          <w:rFonts w:ascii="TheSans" w:hAnsi="TheSans" w:cs="TheSans"/>
          <w:sz w:val="20"/>
        </w:rPr>
      </w:pPr>
    </w:p>
    <w:p w14:paraId="10922FFB" w14:textId="77777777" w:rsidR="00F926DE" w:rsidRDefault="00F926DE">
      <w:pPr>
        <w:rPr>
          <w:rFonts w:ascii="TheSans" w:hAnsi="TheSans" w:cs="TheSans"/>
          <w:sz w:val="20"/>
        </w:rPr>
      </w:pPr>
    </w:p>
    <w:p w14:paraId="6E190766" w14:textId="77777777" w:rsidR="00F926DE" w:rsidRDefault="00F926DE">
      <w:pPr>
        <w:rPr>
          <w:rFonts w:ascii="TheSans" w:hAnsi="TheSans" w:cs="TheSans"/>
          <w:sz w:val="20"/>
        </w:rPr>
      </w:pPr>
    </w:p>
    <w:p w14:paraId="67CC9AB1" w14:textId="21F5CF28" w:rsidR="00F926DE" w:rsidRDefault="001A375F">
      <w:pPr>
        <w:pStyle w:val="P68B1DB1-Normal3"/>
      </w:pPr>
      <w:r>
        <w:rPr>
          <w:noProof/>
        </w:rPr>
        <w:lastRenderedPageBreak/>
        <w:drawing>
          <wp:anchor distT="0" distB="0" distL="114300" distR="114300" simplePos="0" relativeHeight="251678720" behindDoc="0" locked="0" layoutInCell="1" allowOverlap="1" wp14:anchorId="1C658148" wp14:editId="7D1D7813">
            <wp:simplePos x="0" y="0"/>
            <wp:positionH relativeFrom="margin">
              <wp:posOffset>-675640</wp:posOffset>
            </wp:positionH>
            <wp:positionV relativeFrom="paragraph">
              <wp:posOffset>397510</wp:posOffset>
            </wp:positionV>
            <wp:extent cx="3708400" cy="2612390"/>
            <wp:effectExtent l="133350" t="114300" r="139700" b="14986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Z8A143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08400" cy="26123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0" locked="0" layoutInCell="1" allowOverlap="1" wp14:anchorId="6E9477B2" wp14:editId="50C0DF2D">
            <wp:simplePos x="0" y="0"/>
            <wp:positionH relativeFrom="page">
              <wp:posOffset>4220210</wp:posOffset>
            </wp:positionH>
            <wp:positionV relativeFrom="paragraph">
              <wp:posOffset>397510</wp:posOffset>
            </wp:positionV>
            <wp:extent cx="3335655" cy="2613025"/>
            <wp:effectExtent l="114300" t="114300" r="112395" b="1492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Z8A203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35655" cy="2613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2F576480" w14:textId="65768B73" w:rsidR="00F926DE" w:rsidRDefault="001A375F">
      <w:pPr>
        <w:pStyle w:val="P68B1DB1-Normal21"/>
        <w:tabs>
          <w:tab w:val="left" w:pos="6690"/>
        </w:tabs>
        <w:rPr>
          <w:rFonts w:ascii="TheSans" w:hAnsi="TheSans" w:cs="TheSans"/>
        </w:rPr>
      </w:pPr>
      <w:r>
        <w:rPr>
          <w:rFonts w:ascii="TheSans" w:hAnsi="TheSans" w:cs="TheSans"/>
          <w:noProof/>
        </w:rPr>
        <w:drawing>
          <wp:anchor distT="0" distB="0" distL="114300" distR="114300" simplePos="0" relativeHeight="251680768" behindDoc="0" locked="0" layoutInCell="1" allowOverlap="1" wp14:anchorId="12C3454F" wp14:editId="6A3B94BD">
            <wp:simplePos x="0" y="0"/>
            <wp:positionH relativeFrom="page">
              <wp:align>right</wp:align>
            </wp:positionH>
            <wp:positionV relativeFrom="paragraph">
              <wp:posOffset>3464560</wp:posOffset>
            </wp:positionV>
            <wp:extent cx="3401060" cy="3263265"/>
            <wp:effectExtent l="114300" t="114300" r="104140" b="1466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Z8A2834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01060" cy="32632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TheSans" w:hAnsi="TheSans" w:cs="TheSans"/>
          <w:noProof/>
        </w:rPr>
        <w:drawing>
          <wp:anchor distT="0" distB="0" distL="114300" distR="114300" simplePos="0" relativeHeight="251681792" behindDoc="0" locked="0" layoutInCell="1" allowOverlap="1" wp14:anchorId="123E9066" wp14:editId="053664BC">
            <wp:simplePos x="0" y="0"/>
            <wp:positionH relativeFrom="page">
              <wp:posOffset>201295</wp:posOffset>
            </wp:positionH>
            <wp:positionV relativeFrom="paragraph">
              <wp:posOffset>3445510</wp:posOffset>
            </wp:positionV>
            <wp:extent cx="3685540" cy="3277235"/>
            <wp:effectExtent l="114300" t="114300" r="105410" b="15176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Z8A459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85540" cy="32772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TheSans" w:hAnsi="TheSans" w:cs="TheSans" w:hint="cs"/>
        </w:rPr>
        <w:t>Knowledge meetings within My Experience initiative Employee vaccination campaign for COVID-19</w:t>
      </w:r>
    </w:p>
    <w:p w14:paraId="7718F790" w14:textId="0EEAA56C" w:rsidR="00F926DE" w:rsidRDefault="001A375F">
      <w:pPr>
        <w:pStyle w:val="P68B1DB1-Normal20"/>
        <w:tabs>
          <w:tab w:val="left" w:pos="1380"/>
        </w:tabs>
        <w:rPr>
          <w:rFonts w:hint="default"/>
        </w:rPr>
      </w:pPr>
      <w:r>
        <w:t>Implementation of a promotional campaign for Expo 2020 Dubai Health Awareness Program</w:t>
      </w:r>
    </w:p>
    <w:p w14:paraId="53ED9D7E" w14:textId="083143BF" w:rsidR="00F926DE" w:rsidRDefault="001A375F">
      <w:pPr>
        <w:pStyle w:val="P68B1DB1-Normal21"/>
        <w:rPr>
          <w:rFonts w:ascii="TheSans" w:hAnsi="TheSans" w:cs="TheSans"/>
        </w:rPr>
      </w:pPr>
      <w:r>
        <w:rPr>
          <w:rFonts w:ascii="TheSans" w:hAnsi="TheSans" w:cs="TheSans"/>
          <w:noProof/>
        </w:rPr>
        <w:drawing>
          <wp:anchor distT="0" distB="0" distL="114300" distR="114300" simplePos="0" relativeHeight="251682816" behindDoc="1" locked="0" layoutInCell="1" allowOverlap="1" wp14:anchorId="79682BBF" wp14:editId="0B7564B7">
            <wp:simplePos x="0" y="0"/>
            <wp:positionH relativeFrom="margin">
              <wp:posOffset>-782955</wp:posOffset>
            </wp:positionH>
            <wp:positionV relativeFrom="paragraph">
              <wp:posOffset>311785</wp:posOffset>
            </wp:positionV>
            <wp:extent cx="3560445" cy="2918460"/>
            <wp:effectExtent l="114300" t="114300" r="154305" b="148590"/>
            <wp:wrapTight wrapText="bothSides">
              <wp:wrapPolygon edited="0">
                <wp:start x="-693" y="-846"/>
                <wp:lineTo x="-693" y="22559"/>
                <wp:lineTo x="22189" y="22559"/>
                <wp:lineTo x="22421" y="19739"/>
                <wp:lineTo x="22421" y="1692"/>
                <wp:lineTo x="22189" y="-846"/>
                <wp:lineTo x="-693" y="-846"/>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بنيان.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60445" cy="29184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TheSans" w:hAnsi="TheSans" w:cs="TheSans"/>
          <w:noProof/>
        </w:rPr>
        <w:drawing>
          <wp:anchor distT="0" distB="0" distL="114300" distR="114300" simplePos="0" relativeHeight="251683840" behindDoc="1" locked="0" layoutInCell="1" allowOverlap="1" wp14:anchorId="764B19D7" wp14:editId="31A57B60">
            <wp:simplePos x="0" y="0"/>
            <wp:positionH relativeFrom="page">
              <wp:posOffset>4044315</wp:posOffset>
            </wp:positionH>
            <wp:positionV relativeFrom="paragraph">
              <wp:posOffset>294005</wp:posOffset>
            </wp:positionV>
            <wp:extent cx="3597910" cy="2954020"/>
            <wp:effectExtent l="114300" t="114300" r="116840" b="151130"/>
            <wp:wrapTight wrapText="bothSides">
              <wp:wrapPolygon edited="0">
                <wp:start x="-686" y="-836"/>
                <wp:lineTo x="-686" y="22566"/>
                <wp:lineTo x="22187" y="22566"/>
                <wp:lineTo x="22187" y="-836"/>
                <wp:lineTo x="-686" y="-836"/>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Z8A4720 (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7910" cy="29540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TheSans" w:hAnsi="TheSans" w:cs="TheSans" w:hint="cs"/>
        </w:rPr>
        <w:t>Celebrating the UAE 50th National</w:t>
      </w:r>
      <w:r>
        <w:rPr>
          <w:rFonts w:ascii="TheSans" w:hAnsi="TheSans" w:cs="TheSans"/>
        </w:rPr>
        <w:tab/>
      </w:r>
      <w:r>
        <w:rPr>
          <w:rFonts w:ascii="TheSans" w:hAnsi="TheSans" w:cs="TheSans"/>
        </w:rPr>
        <w:tab/>
      </w:r>
      <w:r>
        <w:rPr>
          <w:rFonts w:ascii="TheSans" w:hAnsi="TheSans" w:cs="TheSans"/>
        </w:rPr>
        <w:tab/>
      </w:r>
      <w:r>
        <w:rPr>
          <w:rFonts w:ascii="TheSans" w:hAnsi="TheSans" w:cs="TheSans"/>
        </w:rPr>
        <w:tab/>
      </w:r>
      <w:r>
        <w:rPr>
          <w:rFonts w:ascii="TheSans" w:hAnsi="TheSans" w:cs="TheSans"/>
        </w:rPr>
        <w:tab/>
      </w:r>
      <w:r>
        <w:rPr>
          <w:rFonts w:ascii="TheSans" w:hAnsi="TheSans" w:cs="TheSans"/>
        </w:rPr>
        <w:tab/>
        <w:t>Day</w:t>
      </w:r>
      <w:r>
        <w:rPr>
          <w:rFonts w:ascii="TheSans" w:hAnsi="TheSans" w:cs="TheSans"/>
        </w:rPr>
        <w:tab/>
      </w:r>
      <w:r>
        <w:rPr>
          <w:rFonts w:ascii="TheSans" w:hAnsi="TheSans" w:cs="TheSans"/>
        </w:rPr>
        <w:tab/>
      </w:r>
      <w:r>
        <w:rPr>
          <w:rFonts w:ascii="TheSans" w:hAnsi="TheSans" w:cs="TheSans"/>
        </w:rPr>
        <w:tab/>
      </w:r>
      <w:r>
        <w:rPr>
          <w:rFonts w:ascii="TheSans" w:hAnsi="TheSans" w:cs="TheSans"/>
        </w:rPr>
        <w:tab/>
      </w:r>
      <w:r>
        <w:rPr>
          <w:rFonts w:ascii="TheSans" w:hAnsi="TheSans" w:cs="TheSans"/>
        </w:rPr>
        <w:tab/>
      </w:r>
      <w:r>
        <w:rPr>
          <w:rFonts w:ascii="TheSans" w:hAnsi="TheSans" w:cs="TheSans"/>
        </w:rPr>
        <w:tab/>
      </w:r>
      <w:r>
        <w:rPr>
          <w:rFonts w:ascii="TheSans" w:hAnsi="TheSans" w:cs="TheSans" w:hint="cs"/>
        </w:rPr>
        <w:t xml:space="preserve">Implementation of Bonyan Initiative </w:t>
      </w:r>
      <w:r>
        <w:rPr>
          <w:rFonts w:ascii="TheSans" w:hAnsi="TheSans" w:cs="TheSans"/>
        </w:rPr>
        <w:t xml:space="preserve"> </w:t>
      </w:r>
    </w:p>
    <w:p w14:paraId="45D924C7" w14:textId="563DAD1F" w:rsidR="00F926DE" w:rsidRDefault="001A375F">
      <w:pPr>
        <w:pStyle w:val="P68B1DB1-Normal3"/>
        <w:jc w:val="right"/>
      </w:pPr>
      <w:r>
        <w:rPr>
          <w:i/>
          <w:noProof/>
          <w:color w:val="000000"/>
        </w:rPr>
        <w:lastRenderedPageBreak/>
        <w:drawing>
          <wp:anchor distT="0" distB="0" distL="114300" distR="114300" simplePos="0" relativeHeight="251685888" behindDoc="0" locked="0" layoutInCell="1" allowOverlap="1" wp14:anchorId="26566EA8" wp14:editId="37639672">
            <wp:simplePos x="0" y="0"/>
            <wp:positionH relativeFrom="page">
              <wp:posOffset>180975</wp:posOffset>
            </wp:positionH>
            <wp:positionV relativeFrom="paragraph">
              <wp:posOffset>359410</wp:posOffset>
            </wp:positionV>
            <wp:extent cx="3560445" cy="2830830"/>
            <wp:effectExtent l="133350" t="133350" r="154305" b="16002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فعالية 3 موظفين .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60445" cy="28308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4864" behindDoc="0" locked="0" layoutInCell="1" allowOverlap="1" wp14:anchorId="170BF329" wp14:editId="4D6C2227">
            <wp:simplePos x="0" y="0"/>
            <wp:positionH relativeFrom="page">
              <wp:posOffset>4057650</wp:posOffset>
            </wp:positionH>
            <wp:positionV relativeFrom="paragraph">
              <wp:posOffset>377825</wp:posOffset>
            </wp:positionV>
            <wp:extent cx="3565525" cy="2790825"/>
            <wp:effectExtent l="133350" t="133350" r="149225" b="1619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فعالية 2.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65525" cy="2790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48D694EE" w14:textId="77777777" w:rsidR="00F926DE" w:rsidRDefault="00F926DE">
      <w:pPr>
        <w:jc w:val="right"/>
        <w:rPr>
          <w:rFonts w:ascii="TheSans" w:hAnsi="TheSans" w:cs="TheSans"/>
          <w:sz w:val="20"/>
        </w:rPr>
      </w:pPr>
    </w:p>
    <w:p w14:paraId="5DBFD4B8" w14:textId="3EDCABB7" w:rsidR="00F926DE" w:rsidRDefault="001A375F">
      <w:pPr>
        <w:pStyle w:val="P68B1DB1-Normal21"/>
        <w:rPr>
          <w:rFonts w:ascii="TheSans" w:hAnsi="TheSans" w:cs="TheSans"/>
        </w:rPr>
      </w:pPr>
      <w:r>
        <w:rPr>
          <w:rFonts w:ascii="TheSans" w:hAnsi="TheSans" w:cs="TheSans" w:hint="cs"/>
        </w:rPr>
        <w:t xml:space="preserve">Martyr's Day event                </w:t>
      </w:r>
      <w:r>
        <w:rPr>
          <w:rFonts w:ascii="TheSans" w:hAnsi="TheSans" w:cs="TheSans" w:hint="cs"/>
        </w:rPr>
        <w:tab/>
      </w:r>
      <w:r>
        <w:rPr>
          <w:rFonts w:ascii="TheSans" w:hAnsi="TheSans" w:cs="TheSans" w:hint="cs"/>
        </w:rPr>
        <w:tab/>
      </w:r>
      <w:r>
        <w:rPr>
          <w:rFonts w:ascii="TheSans" w:hAnsi="TheSans" w:cs="TheSans" w:hint="cs"/>
        </w:rPr>
        <w:tab/>
      </w:r>
      <w:r>
        <w:rPr>
          <w:rFonts w:ascii="TheSans" w:hAnsi="TheSans" w:cs="TheSans" w:hint="cs"/>
        </w:rPr>
        <w:tab/>
      </w:r>
      <w:r>
        <w:rPr>
          <w:rFonts w:ascii="TheSans" w:hAnsi="TheSans" w:cs="TheSans" w:hint="cs"/>
        </w:rPr>
        <w:tab/>
      </w:r>
      <w:r>
        <w:rPr>
          <w:rFonts w:ascii="TheSans" w:hAnsi="TheSans" w:cs="TheSans" w:hint="cs"/>
        </w:rPr>
        <w:tab/>
        <w:t xml:space="preserve">  Cultural                </w:t>
      </w:r>
      <w:r>
        <w:rPr>
          <w:rFonts w:ascii="TheSans" w:hAnsi="TheSans" w:cs="TheSans"/>
        </w:rPr>
        <w:tab/>
      </w:r>
      <w:r>
        <w:rPr>
          <w:rFonts w:ascii="TheSans" w:hAnsi="TheSans" w:cs="TheSans"/>
        </w:rPr>
        <w:tab/>
      </w:r>
      <w:r>
        <w:rPr>
          <w:rFonts w:ascii="TheSans" w:hAnsi="TheSans" w:cs="TheSans"/>
        </w:rPr>
        <w:tab/>
      </w:r>
      <w:r>
        <w:rPr>
          <w:rFonts w:ascii="TheSans" w:hAnsi="TheSans" w:cs="TheSans"/>
        </w:rPr>
        <w:tab/>
      </w:r>
      <w:r>
        <w:rPr>
          <w:rFonts w:ascii="TheSans" w:hAnsi="TheSans" w:cs="TheSans"/>
        </w:rPr>
        <w:tab/>
      </w:r>
      <w:r>
        <w:rPr>
          <w:rFonts w:ascii="TheSans" w:hAnsi="TheSans" w:cs="TheSans"/>
        </w:rPr>
        <w:tab/>
      </w:r>
      <w:r>
        <w:rPr>
          <w:rFonts w:ascii="TheSans" w:hAnsi="TheSans" w:cs="TheSans" w:hint="cs"/>
        </w:rPr>
        <w:t xml:space="preserve">  session to promote reading</w:t>
      </w:r>
    </w:p>
    <w:p w14:paraId="235090E7" w14:textId="77777777" w:rsidR="00F926DE" w:rsidRDefault="00F926DE">
      <w:pPr>
        <w:pStyle w:val="Heading1"/>
        <w:rPr>
          <w:rFonts w:ascii="TheSans" w:hAnsi="TheSans" w:cs="TheSans"/>
          <w:sz w:val="20"/>
        </w:rPr>
      </w:pPr>
      <w:bookmarkStart w:id="21" w:name="_Toc91486872"/>
    </w:p>
    <w:p w14:paraId="2B051643" w14:textId="77777777" w:rsidR="00F926DE" w:rsidRDefault="001A375F">
      <w:pPr>
        <w:pStyle w:val="P68B1DB1-Heading118"/>
      </w:pPr>
      <w:r>
        <w:t>Strategic Partnerships, Agreements and Government Cooperation</w:t>
      </w:r>
      <w:bookmarkEnd w:id="21"/>
      <w:r>
        <w:t>:</w:t>
      </w:r>
    </w:p>
    <w:p w14:paraId="7D33DE34" w14:textId="77777777" w:rsidR="00F926DE" w:rsidRDefault="00F926DE">
      <w:pPr>
        <w:rPr>
          <w:rFonts w:ascii="TheSans" w:hAnsi="TheSans" w:cs="TheSans"/>
          <w:sz w:val="20"/>
        </w:rPr>
      </w:pPr>
    </w:p>
    <w:p w14:paraId="49E0773D" w14:textId="77777777" w:rsidR="00F926DE" w:rsidRDefault="001A375F">
      <w:pPr>
        <w:pStyle w:val="P68B1DB1-Normal29"/>
      </w:pPr>
      <w:r>
        <w:t>Planning partnerships and their relationship in order to support Courts strategy, ensure the success of their work and facilitate their communication with the concerned authorities, thus ensuring an effective impact on the work environment and society in order to achieve sustainable benefit at the practical level. Coordination has been made according to the protocol of agreements adopted by the Department, with the public and private sectors to enhance communication and joint work, which contributes to improving the performance of operations, simplifying procedures, developing services and supporting development efforts. It has been signed with 3 government and private entities, namely:</w:t>
      </w:r>
    </w:p>
    <w:tbl>
      <w:tblPr>
        <w:tblStyle w:val="TableGrid"/>
        <w:tblW w:w="0" w:type="auto"/>
        <w:tblLook w:val="04A0" w:firstRow="1" w:lastRow="0" w:firstColumn="1" w:lastColumn="0" w:noHBand="0" w:noVBand="1"/>
      </w:tblPr>
      <w:tblGrid>
        <w:gridCol w:w="1613"/>
        <w:gridCol w:w="2880"/>
        <w:gridCol w:w="2430"/>
        <w:gridCol w:w="2427"/>
      </w:tblGrid>
      <w:tr w:rsidR="00F926DE" w14:paraId="42E48E12" w14:textId="77777777">
        <w:tc>
          <w:tcPr>
            <w:tcW w:w="1613" w:type="dxa"/>
            <w:shd w:val="clear" w:color="auto" w:fill="BFBFBF" w:themeFill="background1" w:themeFillShade="BF"/>
            <w:vAlign w:val="center"/>
          </w:tcPr>
          <w:p w14:paraId="434B2CDC" w14:textId="77777777" w:rsidR="00F926DE" w:rsidRDefault="001A375F">
            <w:pPr>
              <w:pStyle w:val="P68B1DB1-Normal29"/>
              <w:jc w:val="center"/>
            </w:pPr>
            <w:r>
              <w:t>Partnership</w:t>
            </w:r>
          </w:p>
        </w:tc>
        <w:tc>
          <w:tcPr>
            <w:tcW w:w="2880" w:type="dxa"/>
            <w:shd w:val="clear" w:color="auto" w:fill="BFBFBF" w:themeFill="background1" w:themeFillShade="BF"/>
            <w:vAlign w:val="center"/>
          </w:tcPr>
          <w:p w14:paraId="3604DBA0" w14:textId="77777777" w:rsidR="00F926DE" w:rsidRDefault="001A375F">
            <w:pPr>
              <w:pStyle w:val="P68B1DB1-Normal29"/>
              <w:jc w:val="center"/>
            </w:pPr>
            <w:r>
              <w:t>Partnership areas</w:t>
            </w:r>
          </w:p>
        </w:tc>
        <w:tc>
          <w:tcPr>
            <w:tcW w:w="2430" w:type="dxa"/>
            <w:shd w:val="clear" w:color="auto" w:fill="BFBFBF" w:themeFill="background1" w:themeFillShade="BF"/>
            <w:vAlign w:val="center"/>
          </w:tcPr>
          <w:p w14:paraId="736A4B95" w14:textId="77777777" w:rsidR="00F926DE" w:rsidRDefault="001A375F">
            <w:pPr>
              <w:pStyle w:val="P68B1DB1-Normal29"/>
              <w:jc w:val="center"/>
            </w:pPr>
            <w:r>
              <w:t>Initiative/ Activity/ Agreement Implemented</w:t>
            </w:r>
          </w:p>
        </w:tc>
        <w:tc>
          <w:tcPr>
            <w:tcW w:w="2427" w:type="dxa"/>
            <w:shd w:val="clear" w:color="auto" w:fill="BFBFBF" w:themeFill="background1" w:themeFillShade="BF"/>
            <w:vAlign w:val="center"/>
          </w:tcPr>
          <w:p w14:paraId="4FE297C0" w14:textId="77777777" w:rsidR="00F926DE" w:rsidRDefault="001A375F">
            <w:pPr>
              <w:pStyle w:val="P68B1DB1-Normal29"/>
              <w:jc w:val="center"/>
            </w:pPr>
            <w:r>
              <w:t>Impact</w:t>
            </w:r>
          </w:p>
        </w:tc>
      </w:tr>
      <w:tr w:rsidR="00F926DE" w14:paraId="46664A79" w14:textId="77777777">
        <w:tc>
          <w:tcPr>
            <w:tcW w:w="1613" w:type="dxa"/>
            <w:vAlign w:val="center"/>
          </w:tcPr>
          <w:p w14:paraId="552B22E7" w14:textId="77777777" w:rsidR="00F926DE" w:rsidRDefault="001A375F">
            <w:pPr>
              <w:pStyle w:val="P68B1DB1-Normal29"/>
              <w:jc w:val="center"/>
            </w:pPr>
            <w:r>
              <w:t>Etihad Credit Bureau</w:t>
            </w:r>
          </w:p>
        </w:tc>
        <w:tc>
          <w:tcPr>
            <w:tcW w:w="2880" w:type="dxa"/>
            <w:vAlign w:val="center"/>
          </w:tcPr>
          <w:p w14:paraId="72E6D401" w14:textId="77777777" w:rsidR="00F926DE" w:rsidRDefault="001A375F">
            <w:pPr>
              <w:pStyle w:val="P68B1DB1-Normal29"/>
            </w:pPr>
            <w:r>
              <w:t>Periodically provide the obligations of the adjudicated parties in civil lawsuits and the status of payments related to the execution parties in financial claims lawsuits</w:t>
            </w:r>
          </w:p>
        </w:tc>
        <w:tc>
          <w:tcPr>
            <w:tcW w:w="2430" w:type="dxa"/>
            <w:vAlign w:val="center"/>
          </w:tcPr>
          <w:p w14:paraId="1C600D45" w14:textId="77777777" w:rsidR="00F926DE" w:rsidRDefault="001A375F">
            <w:pPr>
              <w:pStyle w:val="P68B1DB1-Normal33"/>
              <w:jc w:val="center"/>
              <w:rPr>
                <w:rFonts w:hint="default"/>
              </w:rPr>
            </w:pPr>
            <w:r>
              <w:t>Electronic Link</w:t>
            </w:r>
          </w:p>
        </w:tc>
        <w:tc>
          <w:tcPr>
            <w:tcW w:w="2427" w:type="dxa"/>
            <w:vAlign w:val="center"/>
          </w:tcPr>
          <w:p w14:paraId="2BE9E0EA" w14:textId="77777777" w:rsidR="00F926DE" w:rsidRDefault="001A375F">
            <w:pPr>
              <w:pStyle w:val="P68B1DB1-Normal29"/>
              <w:jc w:val="center"/>
            </w:pPr>
            <w:r>
              <w:t>Improving the comprehensiveness of credit reports for individuals and companies alike.</w:t>
            </w:r>
          </w:p>
        </w:tc>
      </w:tr>
      <w:tr w:rsidR="00F926DE" w14:paraId="5CC01250" w14:textId="77777777">
        <w:tc>
          <w:tcPr>
            <w:tcW w:w="1613" w:type="dxa"/>
            <w:vAlign w:val="center"/>
          </w:tcPr>
          <w:p w14:paraId="5D43D926" w14:textId="77777777" w:rsidR="00F926DE" w:rsidRDefault="001A375F">
            <w:pPr>
              <w:pStyle w:val="P68B1DB1-Normal29"/>
              <w:jc w:val="center"/>
            </w:pPr>
            <w:r>
              <w:lastRenderedPageBreak/>
              <w:t>Emirates Intellectual Property Association</w:t>
            </w:r>
          </w:p>
        </w:tc>
        <w:tc>
          <w:tcPr>
            <w:tcW w:w="2880" w:type="dxa"/>
            <w:vAlign w:val="center"/>
          </w:tcPr>
          <w:p w14:paraId="0EEE74CE" w14:textId="77777777" w:rsidR="00F926DE" w:rsidRDefault="001A375F">
            <w:pPr>
              <w:pStyle w:val="P68B1DB1-Normal29"/>
            </w:pPr>
            <w:r>
              <w:t>- Development of intellectual property services and exchange of experiences</w:t>
            </w:r>
          </w:p>
          <w:p w14:paraId="6D03A8D2" w14:textId="77777777" w:rsidR="00F926DE" w:rsidRDefault="001A375F">
            <w:pPr>
              <w:pStyle w:val="P68B1DB1-Normal29"/>
            </w:pPr>
            <w:r>
              <w:t>- Exchanging data, information, publications, bulletins, laws, studies and practices applied by both parties in the fields of intellectual property rights and others.</w:t>
            </w:r>
          </w:p>
          <w:p w14:paraId="40708403" w14:textId="77777777" w:rsidR="00F926DE" w:rsidRDefault="001A375F">
            <w:pPr>
              <w:pStyle w:val="P68B1DB1-Normal29"/>
            </w:pPr>
            <w:r>
              <w:t>- Using the latest awareness methods in the field of intellectual property and its legislation.</w:t>
            </w:r>
          </w:p>
          <w:p w14:paraId="37854D85" w14:textId="77777777" w:rsidR="00F926DE" w:rsidRDefault="001A375F">
            <w:pPr>
              <w:pStyle w:val="P68B1DB1-Normal29"/>
            </w:pPr>
            <w:r>
              <w:t>- Adoption of the Intellectual Property Expert Diploma Program</w:t>
            </w:r>
          </w:p>
        </w:tc>
        <w:tc>
          <w:tcPr>
            <w:tcW w:w="2430" w:type="dxa"/>
            <w:vAlign w:val="center"/>
          </w:tcPr>
          <w:p w14:paraId="0FFBA669" w14:textId="77777777" w:rsidR="00F926DE" w:rsidRDefault="001A375F">
            <w:pPr>
              <w:pStyle w:val="P68B1DB1-Normal21"/>
              <w:jc w:val="center"/>
              <w:rPr>
                <w:rFonts w:ascii="TheSans" w:eastAsiaTheme="majorEastAsia" w:hAnsi="TheSans" w:cs="TheSans"/>
              </w:rPr>
            </w:pPr>
            <w:r>
              <w:rPr>
                <w:rFonts w:ascii="TheSans" w:eastAsiaTheme="majorEastAsia" w:hAnsi="TheSans" w:cs="TheSans"/>
              </w:rPr>
              <w:t xml:space="preserve">-Signing </w:t>
            </w:r>
            <w:r>
              <w:rPr>
                <w:rFonts w:ascii="TheSans" w:eastAsiaTheme="majorEastAsia" w:hAnsi="TheSans" w:cs="TheSans" w:hint="cs"/>
              </w:rPr>
              <w:t>a partnership agreement</w:t>
            </w:r>
          </w:p>
        </w:tc>
        <w:tc>
          <w:tcPr>
            <w:tcW w:w="2427" w:type="dxa"/>
            <w:vAlign w:val="center"/>
          </w:tcPr>
          <w:p w14:paraId="442BBB5F" w14:textId="77777777" w:rsidR="00F926DE" w:rsidRDefault="001A375F">
            <w:pPr>
              <w:pStyle w:val="P68B1DB1-Normal29"/>
              <w:jc w:val="center"/>
            </w:pPr>
            <w:r>
              <w:t>-</w:t>
            </w:r>
          </w:p>
        </w:tc>
      </w:tr>
      <w:tr w:rsidR="00F926DE" w14:paraId="6BB488C1" w14:textId="77777777">
        <w:tc>
          <w:tcPr>
            <w:tcW w:w="1613" w:type="dxa"/>
            <w:vAlign w:val="center"/>
          </w:tcPr>
          <w:p w14:paraId="4F8B68FE" w14:textId="77777777" w:rsidR="00F926DE" w:rsidRDefault="001A375F">
            <w:pPr>
              <w:pStyle w:val="P68B1DB1-Normal29"/>
              <w:jc w:val="center"/>
            </w:pPr>
            <w:r>
              <w:t>Etihad Medical and Dental Center</w:t>
            </w:r>
          </w:p>
        </w:tc>
        <w:tc>
          <w:tcPr>
            <w:tcW w:w="2880" w:type="dxa"/>
            <w:vAlign w:val="center"/>
          </w:tcPr>
          <w:p w14:paraId="3247C1A0" w14:textId="77777777" w:rsidR="00F926DE" w:rsidRDefault="001A375F">
            <w:pPr>
              <w:pStyle w:val="P68B1DB1-Normal29"/>
            </w:pPr>
            <w:r>
              <w:t xml:space="preserve">- Granting the employees of Department discounts and privileges on all medical and therapeutic services provided by Union Medical Center. </w:t>
            </w:r>
          </w:p>
          <w:p w14:paraId="05DBD971" w14:textId="77777777" w:rsidR="00F926DE" w:rsidRDefault="001A375F">
            <w:pPr>
              <w:pStyle w:val="P68B1DB1-Normal29"/>
            </w:pPr>
            <w:r>
              <w:t>- Enhancing cooperation in the health and medical fields. </w:t>
            </w:r>
          </w:p>
        </w:tc>
        <w:tc>
          <w:tcPr>
            <w:tcW w:w="2430" w:type="dxa"/>
            <w:vAlign w:val="center"/>
          </w:tcPr>
          <w:p w14:paraId="5E316E02" w14:textId="2270C481" w:rsidR="00F926DE" w:rsidRDefault="00B04A7E">
            <w:pPr>
              <w:pStyle w:val="P68B1DB1-Normal33"/>
              <w:jc w:val="center"/>
              <w:rPr>
                <w:rFonts w:hint="default"/>
              </w:rPr>
            </w:pPr>
            <w:r>
              <w:rPr>
                <w:rFonts w:hint="default"/>
              </w:rPr>
              <w:t>Signing Partnership Agreement</w:t>
            </w:r>
          </w:p>
        </w:tc>
        <w:tc>
          <w:tcPr>
            <w:tcW w:w="2427" w:type="dxa"/>
            <w:vAlign w:val="center"/>
          </w:tcPr>
          <w:p w14:paraId="29563824" w14:textId="77777777" w:rsidR="00F926DE" w:rsidRDefault="001A375F">
            <w:pPr>
              <w:pStyle w:val="P68B1DB1-Normal29"/>
              <w:jc w:val="center"/>
            </w:pPr>
            <w:r>
              <w:t>Obtaining special discounts for employees of RAK Courts and their first-degree relatives by 40% on all medical and health care services that include medical consultations in various specialties provided by the Center, dental treatments, radiology services, laboratory services, medical tests and physiotherapy.</w:t>
            </w:r>
          </w:p>
        </w:tc>
      </w:tr>
    </w:tbl>
    <w:p w14:paraId="7EF86FBC" w14:textId="25520B5A" w:rsidR="00F926DE" w:rsidRDefault="001A375F">
      <w:pPr>
        <w:pStyle w:val="P68B1DB1-Caption34"/>
        <w:jc w:val="center"/>
      </w:pPr>
      <w:bookmarkStart w:id="22" w:name="_Toc91485314"/>
      <w:r>
        <w:t xml:space="preserve">Table  </w:t>
      </w:r>
      <w:fldSimple w:instr=" SEQ جدول \* ARABIC ">
        <w:r>
          <w:t>6</w:t>
        </w:r>
      </w:fldSimple>
      <w:r>
        <w:t xml:space="preserve"> - Government Partnerships</w:t>
      </w:r>
      <w:bookmarkStart w:id="23" w:name="_Toc91486873"/>
      <w:bookmarkEnd w:id="22"/>
    </w:p>
    <w:p w14:paraId="1BE37AB5" w14:textId="77777777" w:rsidR="00F926DE" w:rsidRDefault="001A375F">
      <w:pPr>
        <w:pStyle w:val="P68B1DB1-Normal3"/>
      </w:pPr>
      <w:r>
        <w:rPr>
          <w:noProof/>
        </w:rPr>
        <w:lastRenderedPageBreak/>
        <w:drawing>
          <wp:anchor distT="0" distB="0" distL="114300" distR="114300" simplePos="0" relativeHeight="251688960" behindDoc="0" locked="0" layoutInCell="1" allowOverlap="1" wp14:anchorId="78C30387" wp14:editId="6C6B54DE">
            <wp:simplePos x="0" y="0"/>
            <wp:positionH relativeFrom="margin">
              <wp:posOffset>716915</wp:posOffset>
            </wp:positionH>
            <wp:positionV relativeFrom="paragraph">
              <wp:posOffset>126365</wp:posOffset>
            </wp:positionV>
            <wp:extent cx="5911215" cy="3094355"/>
            <wp:effectExtent l="114300" t="114300" r="108585" b="14414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توقيع اتفاقية الخاطري 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11215" cy="30943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0E739EA" w14:textId="77777777" w:rsidR="00F926DE" w:rsidRDefault="00F926DE">
      <w:pPr>
        <w:rPr>
          <w:rFonts w:ascii="TheSans" w:hAnsi="TheSans" w:cs="TheSans"/>
          <w:sz w:val="20"/>
        </w:rPr>
      </w:pPr>
    </w:p>
    <w:p w14:paraId="41A57669" w14:textId="77777777" w:rsidR="00F926DE" w:rsidRDefault="00F926DE">
      <w:pPr>
        <w:rPr>
          <w:rFonts w:ascii="TheSans" w:hAnsi="TheSans" w:cs="TheSans"/>
          <w:sz w:val="20"/>
        </w:rPr>
      </w:pPr>
    </w:p>
    <w:p w14:paraId="03BC8107" w14:textId="77777777" w:rsidR="00F926DE" w:rsidRDefault="00F926DE">
      <w:pPr>
        <w:rPr>
          <w:rFonts w:ascii="TheSans" w:hAnsi="TheSans" w:cs="TheSans"/>
          <w:sz w:val="20"/>
        </w:rPr>
      </w:pPr>
    </w:p>
    <w:p w14:paraId="71AE912D" w14:textId="77777777" w:rsidR="00F926DE" w:rsidRDefault="00F926DE">
      <w:pPr>
        <w:rPr>
          <w:rFonts w:ascii="TheSans" w:hAnsi="TheSans" w:cs="TheSans"/>
          <w:sz w:val="20"/>
        </w:rPr>
      </w:pPr>
    </w:p>
    <w:p w14:paraId="51046EEC" w14:textId="77777777" w:rsidR="00F926DE" w:rsidRDefault="00F926DE">
      <w:pPr>
        <w:rPr>
          <w:rFonts w:ascii="TheSans" w:hAnsi="TheSans" w:cs="TheSans"/>
          <w:sz w:val="20"/>
        </w:rPr>
      </w:pPr>
    </w:p>
    <w:p w14:paraId="32202C13" w14:textId="77777777" w:rsidR="00F926DE" w:rsidRDefault="00F926DE">
      <w:pPr>
        <w:rPr>
          <w:rFonts w:ascii="TheSans" w:hAnsi="TheSans" w:cs="TheSans"/>
          <w:sz w:val="20"/>
        </w:rPr>
      </w:pPr>
    </w:p>
    <w:p w14:paraId="1747B4AA" w14:textId="77777777" w:rsidR="00F926DE" w:rsidRDefault="00F926DE">
      <w:pPr>
        <w:rPr>
          <w:rFonts w:ascii="TheSans" w:hAnsi="TheSans" w:cs="TheSans"/>
          <w:sz w:val="20"/>
        </w:rPr>
      </w:pPr>
    </w:p>
    <w:p w14:paraId="34EA967B" w14:textId="77777777" w:rsidR="00F926DE" w:rsidRDefault="00F926DE">
      <w:pPr>
        <w:rPr>
          <w:rFonts w:ascii="TheSans" w:hAnsi="TheSans" w:cs="TheSans"/>
          <w:sz w:val="20"/>
        </w:rPr>
      </w:pPr>
    </w:p>
    <w:p w14:paraId="269BB36B" w14:textId="77777777" w:rsidR="00F926DE" w:rsidRDefault="00F926DE">
      <w:pPr>
        <w:rPr>
          <w:rFonts w:ascii="TheSans" w:hAnsi="TheSans" w:cs="TheSans"/>
          <w:sz w:val="20"/>
        </w:rPr>
      </w:pPr>
    </w:p>
    <w:p w14:paraId="3E3ED554" w14:textId="77777777" w:rsidR="00F926DE" w:rsidRDefault="00F926DE">
      <w:pPr>
        <w:rPr>
          <w:rFonts w:ascii="TheSans" w:hAnsi="TheSans" w:cs="TheSans"/>
          <w:sz w:val="20"/>
        </w:rPr>
      </w:pPr>
    </w:p>
    <w:p w14:paraId="0B8ADFF8" w14:textId="77777777" w:rsidR="00F926DE" w:rsidRDefault="00F926DE">
      <w:pPr>
        <w:rPr>
          <w:rFonts w:ascii="TheSans" w:hAnsi="TheSans" w:cs="TheSans"/>
          <w:sz w:val="20"/>
        </w:rPr>
      </w:pPr>
    </w:p>
    <w:p w14:paraId="69BEE882" w14:textId="77777777" w:rsidR="00F926DE" w:rsidRDefault="001A375F">
      <w:pPr>
        <w:pStyle w:val="P68B1DB1-Normal20"/>
        <w:jc w:val="center"/>
        <w:rPr>
          <w:rFonts w:hint="default"/>
        </w:rPr>
      </w:pPr>
      <w:r>
        <w:t>Signing a cooperation agreement with the Emirates Intellectual Property Association</w:t>
      </w:r>
    </w:p>
    <w:p w14:paraId="5BEAC500" w14:textId="77777777" w:rsidR="00F926DE" w:rsidRDefault="001A375F">
      <w:pPr>
        <w:pStyle w:val="P68B1DB1-Normal3"/>
      </w:pPr>
      <w:r>
        <w:rPr>
          <w:noProof/>
        </w:rPr>
        <w:drawing>
          <wp:anchor distT="0" distB="0" distL="114300" distR="114300" simplePos="0" relativeHeight="251689984" behindDoc="0" locked="0" layoutInCell="1" allowOverlap="1" wp14:anchorId="6CA3A82E" wp14:editId="5D77DD54">
            <wp:simplePos x="0" y="0"/>
            <wp:positionH relativeFrom="margin">
              <wp:posOffset>688975</wp:posOffset>
            </wp:positionH>
            <wp:positionV relativeFrom="paragraph">
              <wp:posOffset>258445</wp:posOffset>
            </wp:positionV>
            <wp:extent cx="5908040" cy="3207385"/>
            <wp:effectExtent l="114300" t="114300" r="111760" b="14541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توقيع اتفاقيه 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08040" cy="32073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589481EA" w14:textId="77777777" w:rsidR="00F926DE" w:rsidRDefault="00F926DE">
      <w:pPr>
        <w:rPr>
          <w:rFonts w:ascii="TheSans" w:hAnsi="TheSans" w:cs="TheSans"/>
          <w:sz w:val="20"/>
        </w:rPr>
      </w:pPr>
    </w:p>
    <w:p w14:paraId="5448E3F2" w14:textId="77777777" w:rsidR="00F926DE" w:rsidRDefault="00F926DE">
      <w:pPr>
        <w:rPr>
          <w:rFonts w:ascii="TheSans" w:hAnsi="TheSans" w:cs="TheSans"/>
          <w:sz w:val="20"/>
        </w:rPr>
      </w:pPr>
    </w:p>
    <w:p w14:paraId="0B5D9103" w14:textId="77777777" w:rsidR="00F926DE" w:rsidRDefault="00F926DE">
      <w:pPr>
        <w:rPr>
          <w:rFonts w:ascii="TheSans" w:hAnsi="TheSans" w:cs="TheSans"/>
          <w:sz w:val="20"/>
        </w:rPr>
      </w:pPr>
    </w:p>
    <w:p w14:paraId="1F90C841" w14:textId="77777777" w:rsidR="00F926DE" w:rsidRDefault="00F926DE">
      <w:pPr>
        <w:rPr>
          <w:rFonts w:ascii="TheSans" w:hAnsi="TheSans" w:cs="TheSans"/>
          <w:sz w:val="20"/>
        </w:rPr>
      </w:pPr>
    </w:p>
    <w:p w14:paraId="105F26E1" w14:textId="77777777" w:rsidR="00F926DE" w:rsidRDefault="00F926DE">
      <w:pPr>
        <w:rPr>
          <w:rFonts w:ascii="TheSans" w:hAnsi="TheSans" w:cs="TheSans"/>
          <w:sz w:val="20"/>
        </w:rPr>
      </w:pPr>
    </w:p>
    <w:p w14:paraId="2D63413C" w14:textId="77777777" w:rsidR="00F926DE" w:rsidRDefault="00F926DE">
      <w:pPr>
        <w:rPr>
          <w:rFonts w:ascii="TheSans" w:hAnsi="TheSans" w:cs="TheSans"/>
          <w:sz w:val="20"/>
        </w:rPr>
      </w:pPr>
    </w:p>
    <w:p w14:paraId="53CA56D0" w14:textId="77777777" w:rsidR="00F926DE" w:rsidRDefault="00F926DE">
      <w:pPr>
        <w:rPr>
          <w:rFonts w:ascii="TheSans" w:hAnsi="TheSans" w:cs="TheSans"/>
          <w:sz w:val="20"/>
        </w:rPr>
      </w:pPr>
    </w:p>
    <w:p w14:paraId="1471565D" w14:textId="77777777" w:rsidR="00F926DE" w:rsidRDefault="00F926DE">
      <w:pPr>
        <w:rPr>
          <w:rFonts w:ascii="TheSans" w:hAnsi="TheSans" w:cs="TheSans"/>
          <w:sz w:val="20"/>
        </w:rPr>
      </w:pPr>
    </w:p>
    <w:p w14:paraId="5B0AD75E" w14:textId="77777777" w:rsidR="00F926DE" w:rsidRDefault="00F926DE">
      <w:pPr>
        <w:rPr>
          <w:rFonts w:ascii="TheSans" w:hAnsi="TheSans" w:cs="TheSans"/>
          <w:sz w:val="20"/>
        </w:rPr>
      </w:pPr>
    </w:p>
    <w:p w14:paraId="49F52A15" w14:textId="77777777" w:rsidR="00F926DE" w:rsidRDefault="00F926DE">
      <w:pPr>
        <w:rPr>
          <w:rFonts w:ascii="TheSans" w:hAnsi="TheSans" w:cs="TheSans"/>
          <w:sz w:val="20"/>
        </w:rPr>
      </w:pPr>
    </w:p>
    <w:p w14:paraId="5D5C47E9" w14:textId="77777777" w:rsidR="00F926DE" w:rsidRDefault="00F926DE">
      <w:pPr>
        <w:rPr>
          <w:rFonts w:ascii="TheSans" w:hAnsi="TheSans" w:cs="TheSans"/>
          <w:sz w:val="20"/>
        </w:rPr>
      </w:pPr>
    </w:p>
    <w:p w14:paraId="383F9F25" w14:textId="77777777" w:rsidR="00F926DE" w:rsidRDefault="00F926DE">
      <w:pPr>
        <w:rPr>
          <w:rFonts w:ascii="TheSans" w:hAnsi="TheSans" w:cs="TheSans"/>
          <w:sz w:val="20"/>
        </w:rPr>
      </w:pPr>
    </w:p>
    <w:p w14:paraId="7BC91EB0" w14:textId="77777777" w:rsidR="00F926DE" w:rsidRDefault="001A375F">
      <w:pPr>
        <w:pStyle w:val="P68B1DB1-Normal20"/>
        <w:jc w:val="center"/>
        <w:rPr>
          <w:rFonts w:hint="default"/>
        </w:rPr>
      </w:pPr>
      <w:r>
        <w:t>Signing a cooperation agreement with Union Medical and Dental Center</w:t>
      </w:r>
    </w:p>
    <w:p w14:paraId="6DAB3461" w14:textId="77777777" w:rsidR="00F926DE" w:rsidRDefault="00F926DE">
      <w:pPr>
        <w:rPr>
          <w:rFonts w:ascii="TheSans" w:hAnsi="TheSans" w:cs="TheSans"/>
          <w:sz w:val="20"/>
        </w:rPr>
      </w:pPr>
    </w:p>
    <w:p w14:paraId="5C05638C" w14:textId="77777777" w:rsidR="00F926DE" w:rsidRDefault="00F926DE">
      <w:pPr>
        <w:pStyle w:val="Heading1"/>
        <w:rPr>
          <w:rFonts w:ascii="TheSans" w:hAnsi="TheSans" w:cs="TheSans"/>
          <w:color w:val="auto"/>
          <w:sz w:val="20"/>
        </w:rPr>
      </w:pPr>
    </w:p>
    <w:p w14:paraId="55C8EADE" w14:textId="77777777" w:rsidR="00F926DE" w:rsidRDefault="00F926DE">
      <w:pPr>
        <w:pStyle w:val="Heading1"/>
        <w:rPr>
          <w:rFonts w:ascii="TheSans" w:hAnsi="TheSans" w:cs="TheSans"/>
          <w:color w:val="auto"/>
          <w:sz w:val="20"/>
        </w:rPr>
      </w:pPr>
    </w:p>
    <w:p w14:paraId="50759A56" w14:textId="77777777" w:rsidR="00F926DE" w:rsidRDefault="001A375F">
      <w:pPr>
        <w:pStyle w:val="P68B1DB1-Heading118"/>
      </w:pPr>
      <w:bookmarkStart w:id="24" w:name="_GoBack"/>
      <w:bookmarkEnd w:id="24"/>
      <w:r>
        <w:t>Awards and Recognitions</w:t>
      </w:r>
      <w:bookmarkEnd w:id="23"/>
      <w:r>
        <w:t xml:space="preserve">:  </w:t>
      </w:r>
    </w:p>
    <w:p w14:paraId="4AAEB6CC" w14:textId="77777777" w:rsidR="00F926DE" w:rsidRDefault="001A375F">
      <w:pPr>
        <w:pStyle w:val="P68B1DB1-Normal29"/>
        <w:numPr>
          <w:ilvl w:val="0"/>
          <w:numId w:val="10"/>
        </w:numPr>
        <w:spacing w:after="0" w:line="240" w:lineRule="auto"/>
      </w:pPr>
      <w:r>
        <w:t>First place in the Digital Services Platform of the Government of Ras Al Khaimah - Sheikh Saqr Award for Government Excellence 2021</w:t>
      </w:r>
    </w:p>
    <w:p w14:paraId="2BA79CFB" w14:textId="77777777" w:rsidR="00F926DE" w:rsidRDefault="001A375F">
      <w:pPr>
        <w:pStyle w:val="P68B1DB1-Normal29"/>
        <w:numPr>
          <w:ilvl w:val="0"/>
          <w:numId w:val="10"/>
        </w:numPr>
        <w:spacing w:after="0" w:line="240" w:lineRule="auto"/>
      </w:pPr>
      <w:r>
        <w:t>Second place in the category of the best website for the Government of Ras Al Khaimah - Sheikh Saqr Award for Government Excellence 2021</w:t>
      </w:r>
    </w:p>
    <w:p w14:paraId="583E2019" w14:textId="314E5032" w:rsidR="00F926DE" w:rsidRDefault="001A375F">
      <w:pPr>
        <w:pStyle w:val="P68B1DB1-Normal3"/>
        <w:numPr>
          <w:ilvl w:val="0"/>
          <w:numId w:val="10"/>
        </w:numPr>
        <w:spacing w:after="0" w:line="240" w:lineRule="auto"/>
        <w:rPr>
          <w:rFonts w:eastAsiaTheme="majorEastAsia"/>
        </w:rPr>
      </w:pPr>
      <w:r>
        <w:t xml:space="preserve">Second </w:t>
      </w:r>
      <w:r>
        <w:rPr>
          <w:noProof/>
        </w:rPr>
        <w:drawing>
          <wp:anchor distT="0" distB="0" distL="114300" distR="114300" simplePos="0" relativeHeight="251686912" behindDoc="0" locked="0" layoutInCell="1" allowOverlap="1" wp14:anchorId="57BEEBE2" wp14:editId="5520F4C7">
            <wp:simplePos x="0" y="0"/>
            <wp:positionH relativeFrom="margin">
              <wp:align>left</wp:align>
            </wp:positionH>
            <wp:positionV relativeFrom="paragraph">
              <wp:posOffset>608330</wp:posOffset>
            </wp:positionV>
            <wp:extent cx="3032760" cy="2904490"/>
            <wp:effectExtent l="114300" t="114300" r="110490" b="14351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hatsApp Image 2021-04-08 at 1.20.53 PM (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32760" cy="29044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7936" behindDoc="0" locked="0" layoutInCell="1" allowOverlap="1" wp14:anchorId="5A72B9A7" wp14:editId="08A956D3">
            <wp:simplePos x="0" y="0"/>
            <wp:positionH relativeFrom="margin">
              <wp:posOffset>3370580</wp:posOffset>
            </wp:positionH>
            <wp:positionV relativeFrom="paragraph">
              <wp:posOffset>626110</wp:posOffset>
            </wp:positionV>
            <wp:extent cx="3065145" cy="2868295"/>
            <wp:effectExtent l="114300" t="114300" r="116205" b="14160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1-04-08 at 1.20.49 PM.jpe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65145" cy="28682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t>place in the category of Best Innovative Service Initiative (Initiative to execute Judgments and Decisions with SAAED Company - Sheikh Saqr Award for Government Excellence 2021</w:t>
      </w:r>
    </w:p>
    <w:p w14:paraId="626253E5" w14:textId="5828D3B3" w:rsidR="00F926DE" w:rsidRDefault="00F926DE">
      <w:pPr>
        <w:rPr>
          <w:rFonts w:ascii="TheSans" w:eastAsiaTheme="majorEastAsia" w:hAnsi="TheSans" w:cs="TheSans"/>
          <w:sz w:val="20"/>
        </w:rPr>
      </w:pPr>
    </w:p>
    <w:p w14:paraId="713958D9" w14:textId="77777777" w:rsidR="00F926DE" w:rsidRDefault="00F926DE">
      <w:pPr>
        <w:jc w:val="center"/>
        <w:rPr>
          <w:rFonts w:ascii="TheSans" w:eastAsiaTheme="majorEastAsia" w:hAnsi="TheSans" w:cs="TheSans"/>
          <w:sz w:val="20"/>
        </w:rPr>
      </w:pPr>
    </w:p>
    <w:p w14:paraId="401262CF" w14:textId="77777777" w:rsidR="00F926DE" w:rsidRDefault="00F926DE">
      <w:pPr>
        <w:rPr>
          <w:rFonts w:ascii="TheSans" w:hAnsi="TheSans" w:cs="TheSans"/>
          <w:sz w:val="20"/>
        </w:rPr>
      </w:pPr>
    </w:p>
    <w:p w14:paraId="056EB0E5" w14:textId="6E65D5E0" w:rsidR="00F926DE" w:rsidRDefault="00F926DE">
      <w:pPr>
        <w:pStyle w:val="Heading1"/>
        <w:rPr>
          <w:rFonts w:ascii="TheSans" w:hAnsi="TheSans" w:cs="TheSans"/>
          <w:sz w:val="20"/>
        </w:rPr>
      </w:pPr>
    </w:p>
    <w:sectPr w:rsidR="00F926DE">
      <w:footerReference w:type="default" r:id="rId23"/>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9FCDAB" w14:textId="77777777" w:rsidR="001570C2" w:rsidRDefault="001570C2">
      <w:pPr>
        <w:spacing w:after="0" w:line="240" w:lineRule="auto"/>
      </w:pPr>
      <w:r>
        <w:separator/>
      </w:r>
    </w:p>
  </w:endnote>
  <w:endnote w:type="continuationSeparator" w:id="0">
    <w:p w14:paraId="3697A23D" w14:textId="77777777" w:rsidR="001570C2" w:rsidRDefault="001570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akkal Majalla">
    <w:altName w:val="Times New Roman"/>
    <w:panose1 w:val="02000000000000000000"/>
    <w:charset w:val="00"/>
    <w:family w:val="auto"/>
    <w:pitch w:val="variable"/>
    <w:sig w:usb0="A0002027" w:usb1="80000000" w:usb2="00000108" w:usb3="00000000" w:csb0="000000D3"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heSans">
    <w:altName w:val="Segoe UI"/>
    <w:charset w:val="00"/>
    <w:family w:val="swiss"/>
    <w:pitch w:val="variable"/>
    <w:sig w:usb0="8000202F" w:usb1="8000004A"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5892368"/>
      <w:docPartObj>
        <w:docPartGallery w:val="Page Numbers (Bottom of Page)"/>
        <w:docPartUnique/>
      </w:docPartObj>
    </w:sdtPr>
    <w:sdtEndPr>
      <w:rPr>
        <w:noProof/>
      </w:rPr>
    </w:sdtEndPr>
    <w:sdtContent>
      <w:p w14:paraId="61B0BA49" w14:textId="3FC9E63E" w:rsidR="001A375F" w:rsidRDefault="001A375F">
        <w:pPr>
          <w:pStyle w:val="Footer"/>
          <w:pBdr>
            <w:top w:val="single" w:sz="4" w:space="1" w:color="auto"/>
          </w:pBdr>
          <w:jc w:val="center"/>
        </w:pPr>
        <w:r>
          <w:fldChar w:fldCharType="begin"/>
        </w:r>
        <w:r>
          <w:instrText xml:space="preserve"> PAGE   \* MERGEFORMAT </w:instrText>
        </w:r>
        <w:r>
          <w:fldChar w:fldCharType="separate"/>
        </w:r>
        <w:r>
          <w:t>16</w:t>
        </w:r>
        <w:r>
          <w:fldChar w:fldCharType="end"/>
        </w:r>
      </w:p>
    </w:sdtContent>
  </w:sdt>
  <w:p w14:paraId="53E776CF" w14:textId="77777777" w:rsidR="001A375F" w:rsidRDefault="001A37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46CD8E" w14:textId="77777777" w:rsidR="001570C2" w:rsidRDefault="001570C2">
      <w:pPr>
        <w:spacing w:after="0" w:line="240" w:lineRule="auto"/>
      </w:pPr>
      <w:r>
        <w:separator/>
      </w:r>
    </w:p>
  </w:footnote>
  <w:footnote w:type="continuationSeparator" w:id="0">
    <w:p w14:paraId="3796A720" w14:textId="77777777" w:rsidR="001570C2" w:rsidRDefault="001570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118CBB" w14:textId="52633D08" w:rsidR="001A375F" w:rsidRDefault="001A375F">
    <w:pPr>
      <w:pStyle w:val="Header"/>
    </w:pPr>
  </w:p>
  <w:p w14:paraId="44293A77" w14:textId="77777777" w:rsidR="00491863" w:rsidRDefault="00491863">
    <w:pPr>
      <w:pStyle w:val="Header"/>
    </w:pPr>
  </w:p>
  <w:p w14:paraId="3C50A1FF" w14:textId="77777777" w:rsidR="001A375F" w:rsidRDefault="001A375F">
    <w:pPr>
      <w:pStyle w:val="Header"/>
    </w:pPr>
    <w:r>
      <w:rPr>
        <w:noProof/>
      </w:rPr>
      <w:drawing>
        <wp:anchor distT="0" distB="0" distL="114300" distR="114300" simplePos="0" relativeHeight="251658240" behindDoc="0" locked="0" layoutInCell="1" allowOverlap="1" wp14:anchorId="35E88120" wp14:editId="33AE72CE">
          <wp:simplePos x="0" y="0"/>
          <wp:positionH relativeFrom="margin">
            <wp:posOffset>-30480</wp:posOffset>
          </wp:positionH>
          <wp:positionV relativeFrom="paragraph">
            <wp:posOffset>-177800</wp:posOffset>
          </wp:positionV>
          <wp:extent cx="5989955" cy="677545"/>
          <wp:effectExtent l="0" t="0" r="0" b="8255"/>
          <wp:wrapNone/>
          <wp:docPr id="7" name="Picture 7" descr="C:\Users\N2CEA~1.ALA\AppData\Local\Temp\Rar$DIa0.018\شعار الأمانة العامة مع حكومة رأس الخيم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2CEA~1.ALA\AppData\Local\Temp\Rar$DIa0.018\شعار الأمانة العامة مع حكومة رأس الخيمة.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89955" cy="6775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A7738"/>
    <w:multiLevelType w:val="hybridMultilevel"/>
    <w:tmpl w:val="EFB6E2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BB6E85"/>
    <w:multiLevelType w:val="hybridMultilevel"/>
    <w:tmpl w:val="749A9868"/>
    <w:lvl w:ilvl="0" w:tplc="CEF4210A">
      <w:start w:val="1"/>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7457CF"/>
    <w:multiLevelType w:val="hybridMultilevel"/>
    <w:tmpl w:val="BEF07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742FE0"/>
    <w:multiLevelType w:val="hybridMultilevel"/>
    <w:tmpl w:val="CC74344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7A4790"/>
    <w:multiLevelType w:val="hybridMultilevel"/>
    <w:tmpl w:val="6580774C"/>
    <w:lvl w:ilvl="0" w:tplc="1B804C74">
      <w:start w:val="1"/>
      <w:numFmt w:val="bullet"/>
      <w:lvlText w:val=""/>
      <w:lvlJc w:val="left"/>
      <w:pPr>
        <w:tabs>
          <w:tab w:val="num" w:pos="720"/>
        </w:tabs>
        <w:ind w:left="720" w:hanging="360"/>
      </w:pPr>
      <w:rPr>
        <w:rFonts w:ascii="Symbol" w:hAnsi="Symbol" w:hint="default"/>
      </w:rPr>
    </w:lvl>
    <w:lvl w:ilvl="1" w:tplc="72660B90" w:tentative="1">
      <w:start w:val="1"/>
      <w:numFmt w:val="bullet"/>
      <w:lvlText w:val=""/>
      <w:lvlJc w:val="left"/>
      <w:pPr>
        <w:tabs>
          <w:tab w:val="num" w:pos="1440"/>
        </w:tabs>
        <w:ind w:left="1440" w:hanging="360"/>
      </w:pPr>
      <w:rPr>
        <w:rFonts w:ascii="Symbol" w:hAnsi="Symbol" w:hint="default"/>
      </w:rPr>
    </w:lvl>
    <w:lvl w:ilvl="2" w:tplc="F5242030" w:tentative="1">
      <w:start w:val="1"/>
      <w:numFmt w:val="bullet"/>
      <w:lvlText w:val=""/>
      <w:lvlJc w:val="left"/>
      <w:pPr>
        <w:tabs>
          <w:tab w:val="num" w:pos="2160"/>
        </w:tabs>
        <w:ind w:left="2160" w:hanging="360"/>
      </w:pPr>
      <w:rPr>
        <w:rFonts w:ascii="Symbol" w:hAnsi="Symbol" w:hint="default"/>
      </w:rPr>
    </w:lvl>
    <w:lvl w:ilvl="3" w:tplc="40E26BA4" w:tentative="1">
      <w:start w:val="1"/>
      <w:numFmt w:val="bullet"/>
      <w:lvlText w:val=""/>
      <w:lvlJc w:val="left"/>
      <w:pPr>
        <w:tabs>
          <w:tab w:val="num" w:pos="2880"/>
        </w:tabs>
        <w:ind w:left="2880" w:hanging="360"/>
      </w:pPr>
      <w:rPr>
        <w:rFonts w:ascii="Symbol" w:hAnsi="Symbol" w:hint="default"/>
      </w:rPr>
    </w:lvl>
    <w:lvl w:ilvl="4" w:tplc="0AE06CC4" w:tentative="1">
      <w:start w:val="1"/>
      <w:numFmt w:val="bullet"/>
      <w:lvlText w:val=""/>
      <w:lvlJc w:val="left"/>
      <w:pPr>
        <w:tabs>
          <w:tab w:val="num" w:pos="3600"/>
        </w:tabs>
        <w:ind w:left="3600" w:hanging="360"/>
      </w:pPr>
      <w:rPr>
        <w:rFonts w:ascii="Symbol" w:hAnsi="Symbol" w:hint="default"/>
      </w:rPr>
    </w:lvl>
    <w:lvl w:ilvl="5" w:tplc="317AA5F8" w:tentative="1">
      <w:start w:val="1"/>
      <w:numFmt w:val="bullet"/>
      <w:lvlText w:val=""/>
      <w:lvlJc w:val="left"/>
      <w:pPr>
        <w:tabs>
          <w:tab w:val="num" w:pos="4320"/>
        </w:tabs>
        <w:ind w:left="4320" w:hanging="360"/>
      </w:pPr>
      <w:rPr>
        <w:rFonts w:ascii="Symbol" w:hAnsi="Symbol" w:hint="default"/>
      </w:rPr>
    </w:lvl>
    <w:lvl w:ilvl="6" w:tplc="A38CE2AA" w:tentative="1">
      <w:start w:val="1"/>
      <w:numFmt w:val="bullet"/>
      <w:lvlText w:val=""/>
      <w:lvlJc w:val="left"/>
      <w:pPr>
        <w:tabs>
          <w:tab w:val="num" w:pos="5040"/>
        </w:tabs>
        <w:ind w:left="5040" w:hanging="360"/>
      </w:pPr>
      <w:rPr>
        <w:rFonts w:ascii="Symbol" w:hAnsi="Symbol" w:hint="default"/>
      </w:rPr>
    </w:lvl>
    <w:lvl w:ilvl="7" w:tplc="342E2DE4" w:tentative="1">
      <w:start w:val="1"/>
      <w:numFmt w:val="bullet"/>
      <w:lvlText w:val=""/>
      <w:lvlJc w:val="left"/>
      <w:pPr>
        <w:tabs>
          <w:tab w:val="num" w:pos="5760"/>
        </w:tabs>
        <w:ind w:left="5760" w:hanging="360"/>
      </w:pPr>
      <w:rPr>
        <w:rFonts w:ascii="Symbol" w:hAnsi="Symbol" w:hint="default"/>
      </w:rPr>
    </w:lvl>
    <w:lvl w:ilvl="8" w:tplc="DF0A2674"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58961D8"/>
    <w:multiLevelType w:val="hybridMultilevel"/>
    <w:tmpl w:val="E45AEAD0"/>
    <w:lvl w:ilvl="0" w:tplc="D3DAD6BE">
      <w:start w:val="1"/>
      <w:numFmt w:val="bullet"/>
      <w:lvlText w:val=""/>
      <w:lvlJc w:val="left"/>
      <w:pPr>
        <w:tabs>
          <w:tab w:val="num" w:pos="720"/>
        </w:tabs>
        <w:ind w:left="720" w:hanging="360"/>
      </w:pPr>
      <w:rPr>
        <w:rFonts w:ascii="Symbol" w:hAnsi="Symbol" w:hint="default"/>
      </w:rPr>
    </w:lvl>
    <w:lvl w:ilvl="1" w:tplc="E4763C18" w:tentative="1">
      <w:start w:val="1"/>
      <w:numFmt w:val="bullet"/>
      <w:lvlText w:val=""/>
      <w:lvlJc w:val="left"/>
      <w:pPr>
        <w:tabs>
          <w:tab w:val="num" w:pos="1440"/>
        </w:tabs>
        <w:ind w:left="1440" w:hanging="360"/>
      </w:pPr>
      <w:rPr>
        <w:rFonts w:ascii="Symbol" w:hAnsi="Symbol" w:hint="default"/>
      </w:rPr>
    </w:lvl>
    <w:lvl w:ilvl="2" w:tplc="F7A88B04" w:tentative="1">
      <w:start w:val="1"/>
      <w:numFmt w:val="bullet"/>
      <w:lvlText w:val=""/>
      <w:lvlJc w:val="left"/>
      <w:pPr>
        <w:tabs>
          <w:tab w:val="num" w:pos="2160"/>
        </w:tabs>
        <w:ind w:left="2160" w:hanging="360"/>
      </w:pPr>
      <w:rPr>
        <w:rFonts w:ascii="Symbol" w:hAnsi="Symbol" w:hint="default"/>
      </w:rPr>
    </w:lvl>
    <w:lvl w:ilvl="3" w:tplc="8144AF46" w:tentative="1">
      <w:start w:val="1"/>
      <w:numFmt w:val="bullet"/>
      <w:lvlText w:val=""/>
      <w:lvlJc w:val="left"/>
      <w:pPr>
        <w:tabs>
          <w:tab w:val="num" w:pos="2880"/>
        </w:tabs>
        <w:ind w:left="2880" w:hanging="360"/>
      </w:pPr>
      <w:rPr>
        <w:rFonts w:ascii="Symbol" w:hAnsi="Symbol" w:hint="default"/>
      </w:rPr>
    </w:lvl>
    <w:lvl w:ilvl="4" w:tplc="80CEEC08" w:tentative="1">
      <w:start w:val="1"/>
      <w:numFmt w:val="bullet"/>
      <w:lvlText w:val=""/>
      <w:lvlJc w:val="left"/>
      <w:pPr>
        <w:tabs>
          <w:tab w:val="num" w:pos="3600"/>
        </w:tabs>
        <w:ind w:left="3600" w:hanging="360"/>
      </w:pPr>
      <w:rPr>
        <w:rFonts w:ascii="Symbol" w:hAnsi="Symbol" w:hint="default"/>
      </w:rPr>
    </w:lvl>
    <w:lvl w:ilvl="5" w:tplc="816A1CFE" w:tentative="1">
      <w:start w:val="1"/>
      <w:numFmt w:val="bullet"/>
      <w:lvlText w:val=""/>
      <w:lvlJc w:val="left"/>
      <w:pPr>
        <w:tabs>
          <w:tab w:val="num" w:pos="4320"/>
        </w:tabs>
        <w:ind w:left="4320" w:hanging="360"/>
      </w:pPr>
      <w:rPr>
        <w:rFonts w:ascii="Symbol" w:hAnsi="Symbol" w:hint="default"/>
      </w:rPr>
    </w:lvl>
    <w:lvl w:ilvl="6" w:tplc="7E3C2834" w:tentative="1">
      <w:start w:val="1"/>
      <w:numFmt w:val="bullet"/>
      <w:lvlText w:val=""/>
      <w:lvlJc w:val="left"/>
      <w:pPr>
        <w:tabs>
          <w:tab w:val="num" w:pos="5040"/>
        </w:tabs>
        <w:ind w:left="5040" w:hanging="360"/>
      </w:pPr>
      <w:rPr>
        <w:rFonts w:ascii="Symbol" w:hAnsi="Symbol" w:hint="default"/>
      </w:rPr>
    </w:lvl>
    <w:lvl w:ilvl="7" w:tplc="E0140308" w:tentative="1">
      <w:start w:val="1"/>
      <w:numFmt w:val="bullet"/>
      <w:lvlText w:val=""/>
      <w:lvlJc w:val="left"/>
      <w:pPr>
        <w:tabs>
          <w:tab w:val="num" w:pos="5760"/>
        </w:tabs>
        <w:ind w:left="5760" w:hanging="360"/>
      </w:pPr>
      <w:rPr>
        <w:rFonts w:ascii="Symbol" w:hAnsi="Symbol" w:hint="default"/>
      </w:rPr>
    </w:lvl>
    <w:lvl w:ilvl="8" w:tplc="C14CF7C6"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8DD01E2"/>
    <w:multiLevelType w:val="hybridMultilevel"/>
    <w:tmpl w:val="DE74AB10"/>
    <w:lvl w:ilvl="0" w:tplc="CEF4210A">
      <w:start w:val="1"/>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1305DA8"/>
    <w:multiLevelType w:val="hybridMultilevel"/>
    <w:tmpl w:val="71C402D6"/>
    <w:lvl w:ilvl="0" w:tplc="CEF4210A">
      <w:start w:val="1"/>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7B2AC3"/>
    <w:multiLevelType w:val="hybridMultilevel"/>
    <w:tmpl w:val="57386A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9C7AEB"/>
    <w:multiLevelType w:val="hybridMultilevel"/>
    <w:tmpl w:val="294484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6BE6E26"/>
    <w:multiLevelType w:val="hybridMultilevel"/>
    <w:tmpl w:val="0F8CD0E2"/>
    <w:lvl w:ilvl="0" w:tplc="F9E6B92A">
      <w:start w:val="1"/>
      <w:numFmt w:val="bullet"/>
      <w:lvlText w:val=""/>
      <w:lvlJc w:val="left"/>
      <w:pPr>
        <w:tabs>
          <w:tab w:val="num" w:pos="720"/>
        </w:tabs>
        <w:ind w:left="720" w:hanging="360"/>
      </w:pPr>
      <w:rPr>
        <w:rFonts w:ascii="Symbol" w:hAnsi="Symbol" w:hint="default"/>
      </w:rPr>
    </w:lvl>
    <w:lvl w:ilvl="1" w:tplc="0F4E97C4" w:tentative="1">
      <w:start w:val="1"/>
      <w:numFmt w:val="bullet"/>
      <w:lvlText w:val=""/>
      <w:lvlJc w:val="left"/>
      <w:pPr>
        <w:tabs>
          <w:tab w:val="num" w:pos="1440"/>
        </w:tabs>
        <w:ind w:left="1440" w:hanging="360"/>
      </w:pPr>
      <w:rPr>
        <w:rFonts w:ascii="Symbol" w:hAnsi="Symbol" w:hint="default"/>
      </w:rPr>
    </w:lvl>
    <w:lvl w:ilvl="2" w:tplc="AA26F278" w:tentative="1">
      <w:start w:val="1"/>
      <w:numFmt w:val="bullet"/>
      <w:lvlText w:val=""/>
      <w:lvlJc w:val="left"/>
      <w:pPr>
        <w:tabs>
          <w:tab w:val="num" w:pos="2160"/>
        </w:tabs>
        <w:ind w:left="2160" w:hanging="360"/>
      </w:pPr>
      <w:rPr>
        <w:rFonts w:ascii="Symbol" w:hAnsi="Symbol" w:hint="default"/>
      </w:rPr>
    </w:lvl>
    <w:lvl w:ilvl="3" w:tplc="8BC81AD6" w:tentative="1">
      <w:start w:val="1"/>
      <w:numFmt w:val="bullet"/>
      <w:lvlText w:val=""/>
      <w:lvlJc w:val="left"/>
      <w:pPr>
        <w:tabs>
          <w:tab w:val="num" w:pos="2880"/>
        </w:tabs>
        <w:ind w:left="2880" w:hanging="360"/>
      </w:pPr>
      <w:rPr>
        <w:rFonts w:ascii="Symbol" w:hAnsi="Symbol" w:hint="default"/>
      </w:rPr>
    </w:lvl>
    <w:lvl w:ilvl="4" w:tplc="F78EC8C0" w:tentative="1">
      <w:start w:val="1"/>
      <w:numFmt w:val="bullet"/>
      <w:lvlText w:val=""/>
      <w:lvlJc w:val="left"/>
      <w:pPr>
        <w:tabs>
          <w:tab w:val="num" w:pos="3600"/>
        </w:tabs>
        <w:ind w:left="3600" w:hanging="360"/>
      </w:pPr>
      <w:rPr>
        <w:rFonts w:ascii="Symbol" w:hAnsi="Symbol" w:hint="default"/>
      </w:rPr>
    </w:lvl>
    <w:lvl w:ilvl="5" w:tplc="0C30F65A" w:tentative="1">
      <w:start w:val="1"/>
      <w:numFmt w:val="bullet"/>
      <w:lvlText w:val=""/>
      <w:lvlJc w:val="left"/>
      <w:pPr>
        <w:tabs>
          <w:tab w:val="num" w:pos="4320"/>
        </w:tabs>
        <w:ind w:left="4320" w:hanging="360"/>
      </w:pPr>
      <w:rPr>
        <w:rFonts w:ascii="Symbol" w:hAnsi="Symbol" w:hint="default"/>
      </w:rPr>
    </w:lvl>
    <w:lvl w:ilvl="6" w:tplc="6186C504" w:tentative="1">
      <w:start w:val="1"/>
      <w:numFmt w:val="bullet"/>
      <w:lvlText w:val=""/>
      <w:lvlJc w:val="left"/>
      <w:pPr>
        <w:tabs>
          <w:tab w:val="num" w:pos="5040"/>
        </w:tabs>
        <w:ind w:left="5040" w:hanging="360"/>
      </w:pPr>
      <w:rPr>
        <w:rFonts w:ascii="Symbol" w:hAnsi="Symbol" w:hint="default"/>
      </w:rPr>
    </w:lvl>
    <w:lvl w:ilvl="7" w:tplc="D59E9B0A" w:tentative="1">
      <w:start w:val="1"/>
      <w:numFmt w:val="bullet"/>
      <w:lvlText w:val=""/>
      <w:lvlJc w:val="left"/>
      <w:pPr>
        <w:tabs>
          <w:tab w:val="num" w:pos="5760"/>
        </w:tabs>
        <w:ind w:left="5760" w:hanging="360"/>
      </w:pPr>
      <w:rPr>
        <w:rFonts w:ascii="Symbol" w:hAnsi="Symbol" w:hint="default"/>
      </w:rPr>
    </w:lvl>
    <w:lvl w:ilvl="8" w:tplc="76109D7A"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280F10A2"/>
    <w:multiLevelType w:val="hybridMultilevel"/>
    <w:tmpl w:val="B9766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537E7C"/>
    <w:multiLevelType w:val="hybridMultilevel"/>
    <w:tmpl w:val="4CCA7050"/>
    <w:lvl w:ilvl="0" w:tplc="4F3C3C6E">
      <w:start w:val="1"/>
      <w:numFmt w:val="bullet"/>
      <w:lvlText w:val=""/>
      <w:lvlJc w:val="left"/>
      <w:pPr>
        <w:tabs>
          <w:tab w:val="num" w:pos="720"/>
        </w:tabs>
        <w:ind w:left="720" w:hanging="360"/>
      </w:pPr>
      <w:rPr>
        <w:rFonts w:ascii="Symbol" w:hAnsi="Symbol" w:hint="default"/>
      </w:rPr>
    </w:lvl>
    <w:lvl w:ilvl="1" w:tplc="D4045876" w:tentative="1">
      <w:start w:val="1"/>
      <w:numFmt w:val="bullet"/>
      <w:lvlText w:val=""/>
      <w:lvlJc w:val="left"/>
      <w:pPr>
        <w:tabs>
          <w:tab w:val="num" w:pos="1440"/>
        </w:tabs>
        <w:ind w:left="1440" w:hanging="360"/>
      </w:pPr>
      <w:rPr>
        <w:rFonts w:ascii="Symbol" w:hAnsi="Symbol" w:hint="default"/>
      </w:rPr>
    </w:lvl>
    <w:lvl w:ilvl="2" w:tplc="312AA1B4" w:tentative="1">
      <w:start w:val="1"/>
      <w:numFmt w:val="bullet"/>
      <w:lvlText w:val=""/>
      <w:lvlJc w:val="left"/>
      <w:pPr>
        <w:tabs>
          <w:tab w:val="num" w:pos="2160"/>
        </w:tabs>
        <w:ind w:left="2160" w:hanging="360"/>
      </w:pPr>
      <w:rPr>
        <w:rFonts w:ascii="Symbol" w:hAnsi="Symbol" w:hint="default"/>
      </w:rPr>
    </w:lvl>
    <w:lvl w:ilvl="3" w:tplc="111A5678" w:tentative="1">
      <w:start w:val="1"/>
      <w:numFmt w:val="bullet"/>
      <w:lvlText w:val=""/>
      <w:lvlJc w:val="left"/>
      <w:pPr>
        <w:tabs>
          <w:tab w:val="num" w:pos="2880"/>
        </w:tabs>
        <w:ind w:left="2880" w:hanging="360"/>
      </w:pPr>
      <w:rPr>
        <w:rFonts w:ascii="Symbol" w:hAnsi="Symbol" w:hint="default"/>
      </w:rPr>
    </w:lvl>
    <w:lvl w:ilvl="4" w:tplc="D3F4C4B8" w:tentative="1">
      <w:start w:val="1"/>
      <w:numFmt w:val="bullet"/>
      <w:lvlText w:val=""/>
      <w:lvlJc w:val="left"/>
      <w:pPr>
        <w:tabs>
          <w:tab w:val="num" w:pos="3600"/>
        </w:tabs>
        <w:ind w:left="3600" w:hanging="360"/>
      </w:pPr>
      <w:rPr>
        <w:rFonts w:ascii="Symbol" w:hAnsi="Symbol" w:hint="default"/>
      </w:rPr>
    </w:lvl>
    <w:lvl w:ilvl="5" w:tplc="500E8492" w:tentative="1">
      <w:start w:val="1"/>
      <w:numFmt w:val="bullet"/>
      <w:lvlText w:val=""/>
      <w:lvlJc w:val="left"/>
      <w:pPr>
        <w:tabs>
          <w:tab w:val="num" w:pos="4320"/>
        </w:tabs>
        <w:ind w:left="4320" w:hanging="360"/>
      </w:pPr>
      <w:rPr>
        <w:rFonts w:ascii="Symbol" w:hAnsi="Symbol" w:hint="default"/>
      </w:rPr>
    </w:lvl>
    <w:lvl w:ilvl="6" w:tplc="7EE0E386" w:tentative="1">
      <w:start w:val="1"/>
      <w:numFmt w:val="bullet"/>
      <w:lvlText w:val=""/>
      <w:lvlJc w:val="left"/>
      <w:pPr>
        <w:tabs>
          <w:tab w:val="num" w:pos="5040"/>
        </w:tabs>
        <w:ind w:left="5040" w:hanging="360"/>
      </w:pPr>
      <w:rPr>
        <w:rFonts w:ascii="Symbol" w:hAnsi="Symbol" w:hint="default"/>
      </w:rPr>
    </w:lvl>
    <w:lvl w:ilvl="7" w:tplc="2DC2E096" w:tentative="1">
      <w:start w:val="1"/>
      <w:numFmt w:val="bullet"/>
      <w:lvlText w:val=""/>
      <w:lvlJc w:val="left"/>
      <w:pPr>
        <w:tabs>
          <w:tab w:val="num" w:pos="5760"/>
        </w:tabs>
        <w:ind w:left="5760" w:hanging="360"/>
      </w:pPr>
      <w:rPr>
        <w:rFonts w:ascii="Symbol" w:hAnsi="Symbol" w:hint="default"/>
      </w:rPr>
    </w:lvl>
    <w:lvl w:ilvl="8" w:tplc="8A80E40E"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326C19D6"/>
    <w:multiLevelType w:val="hybridMultilevel"/>
    <w:tmpl w:val="9FB45B00"/>
    <w:lvl w:ilvl="0" w:tplc="8A80FC88">
      <w:start w:val="1"/>
      <w:numFmt w:val="bullet"/>
      <w:lvlText w:val=""/>
      <w:lvlJc w:val="left"/>
      <w:pPr>
        <w:tabs>
          <w:tab w:val="num" w:pos="720"/>
        </w:tabs>
        <w:ind w:left="720" w:hanging="360"/>
      </w:pPr>
      <w:rPr>
        <w:rFonts w:ascii="Symbol" w:hAnsi="Symbol" w:hint="default"/>
      </w:rPr>
    </w:lvl>
    <w:lvl w:ilvl="1" w:tplc="7F123434" w:tentative="1">
      <w:start w:val="1"/>
      <w:numFmt w:val="bullet"/>
      <w:lvlText w:val=""/>
      <w:lvlJc w:val="left"/>
      <w:pPr>
        <w:tabs>
          <w:tab w:val="num" w:pos="1440"/>
        </w:tabs>
        <w:ind w:left="1440" w:hanging="360"/>
      </w:pPr>
      <w:rPr>
        <w:rFonts w:ascii="Symbol" w:hAnsi="Symbol" w:hint="default"/>
      </w:rPr>
    </w:lvl>
    <w:lvl w:ilvl="2" w:tplc="346EDF90" w:tentative="1">
      <w:start w:val="1"/>
      <w:numFmt w:val="bullet"/>
      <w:lvlText w:val=""/>
      <w:lvlJc w:val="left"/>
      <w:pPr>
        <w:tabs>
          <w:tab w:val="num" w:pos="2160"/>
        </w:tabs>
        <w:ind w:left="2160" w:hanging="360"/>
      </w:pPr>
      <w:rPr>
        <w:rFonts w:ascii="Symbol" w:hAnsi="Symbol" w:hint="default"/>
      </w:rPr>
    </w:lvl>
    <w:lvl w:ilvl="3" w:tplc="26B67F28" w:tentative="1">
      <w:start w:val="1"/>
      <w:numFmt w:val="bullet"/>
      <w:lvlText w:val=""/>
      <w:lvlJc w:val="left"/>
      <w:pPr>
        <w:tabs>
          <w:tab w:val="num" w:pos="2880"/>
        </w:tabs>
        <w:ind w:left="2880" w:hanging="360"/>
      </w:pPr>
      <w:rPr>
        <w:rFonts w:ascii="Symbol" w:hAnsi="Symbol" w:hint="default"/>
      </w:rPr>
    </w:lvl>
    <w:lvl w:ilvl="4" w:tplc="B16C1222" w:tentative="1">
      <w:start w:val="1"/>
      <w:numFmt w:val="bullet"/>
      <w:lvlText w:val=""/>
      <w:lvlJc w:val="left"/>
      <w:pPr>
        <w:tabs>
          <w:tab w:val="num" w:pos="3600"/>
        </w:tabs>
        <w:ind w:left="3600" w:hanging="360"/>
      </w:pPr>
      <w:rPr>
        <w:rFonts w:ascii="Symbol" w:hAnsi="Symbol" w:hint="default"/>
      </w:rPr>
    </w:lvl>
    <w:lvl w:ilvl="5" w:tplc="E938CBEA" w:tentative="1">
      <w:start w:val="1"/>
      <w:numFmt w:val="bullet"/>
      <w:lvlText w:val=""/>
      <w:lvlJc w:val="left"/>
      <w:pPr>
        <w:tabs>
          <w:tab w:val="num" w:pos="4320"/>
        </w:tabs>
        <w:ind w:left="4320" w:hanging="360"/>
      </w:pPr>
      <w:rPr>
        <w:rFonts w:ascii="Symbol" w:hAnsi="Symbol" w:hint="default"/>
      </w:rPr>
    </w:lvl>
    <w:lvl w:ilvl="6" w:tplc="46B2B1C2" w:tentative="1">
      <w:start w:val="1"/>
      <w:numFmt w:val="bullet"/>
      <w:lvlText w:val=""/>
      <w:lvlJc w:val="left"/>
      <w:pPr>
        <w:tabs>
          <w:tab w:val="num" w:pos="5040"/>
        </w:tabs>
        <w:ind w:left="5040" w:hanging="360"/>
      </w:pPr>
      <w:rPr>
        <w:rFonts w:ascii="Symbol" w:hAnsi="Symbol" w:hint="default"/>
      </w:rPr>
    </w:lvl>
    <w:lvl w:ilvl="7" w:tplc="1272E4A0" w:tentative="1">
      <w:start w:val="1"/>
      <w:numFmt w:val="bullet"/>
      <w:lvlText w:val=""/>
      <w:lvlJc w:val="left"/>
      <w:pPr>
        <w:tabs>
          <w:tab w:val="num" w:pos="5760"/>
        </w:tabs>
        <w:ind w:left="5760" w:hanging="360"/>
      </w:pPr>
      <w:rPr>
        <w:rFonts w:ascii="Symbol" w:hAnsi="Symbol" w:hint="default"/>
      </w:rPr>
    </w:lvl>
    <w:lvl w:ilvl="8" w:tplc="72ACD428"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33E51969"/>
    <w:multiLevelType w:val="hybridMultilevel"/>
    <w:tmpl w:val="EFC03942"/>
    <w:lvl w:ilvl="0" w:tplc="24DC5EF6">
      <w:start w:val="1"/>
      <w:numFmt w:val="bullet"/>
      <w:lvlText w:val="•"/>
      <w:lvlJc w:val="left"/>
      <w:pPr>
        <w:tabs>
          <w:tab w:val="num" w:pos="720"/>
        </w:tabs>
        <w:ind w:left="720" w:hanging="360"/>
      </w:pPr>
      <w:rPr>
        <w:rFonts w:ascii="Times New Roman" w:hAnsi="Times New Roman" w:hint="default"/>
      </w:rPr>
    </w:lvl>
    <w:lvl w:ilvl="1" w:tplc="758E4F32" w:tentative="1">
      <w:start w:val="1"/>
      <w:numFmt w:val="bullet"/>
      <w:lvlText w:val="•"/>
      <w:lvlJc w:val="left"/>
      <w:pPr>
        <w:tabs>
          <w:tab w:val="num" w:pos="1440"/>
        </w:tabs>
        <w:ind w:left="1440" w:hanging="360"/>
      </w:pPr>
      <w:rPr>
        <w:rFonts w:ascii="Times New Roman" w:hAnsi="Times New Roman" w:hint="default"/>
      </w:rPr>
    </w:lvl>
    <w:lvl w:ilvl="2" w:tplc="C128919C" w:tentative="1">
      <w:start w:val="1"/>
      <w:numFmt w:val="bullet"/>
      <w:lvlText w:val="•"/>
      <w:lvlJc w:val="left"/>
      <w:pPr>
        <w:tabs>
          <w:tab w:val="num" w:pos="2160"/>
        </w:tabs>
        <w:ind w:left="2160" w:hanging="360"/>
      </w:pPr>
      <w:rPr>
        <w:rFonts w:ascii="Times New Roman" w:hAnsi="Times New Roman" w:hint="default"/>
      </w:rPr>
    </w:lvl>
    <w:lvl w:ilvl="3" w:tplc="737497FA" w:tentative="1">
      <w:start w:val="1"/>
      <w:numFmt w:val="bullet"/>
      <w:lvlText w:val="•"/>
      <w:lvlJc w:val="left"/>
      <w:pPr>
        <w:tabs>
          <w:tab w:val="num" w:pos="2880"/>
        </w:tabs>
        <w:ind w:left="2880" w:hanging="360"/>
      </w:pPr>
      <w:rPr>
        <w:rFonts w:ascii="Times New Roman" w:hAnsi="Times New Roman" w:hint="default"/>
      </w:rPr>
    </w:lvl>
    <w:lvl w:ilvl="4" w:tplc="DB504358" w:tentative="1">
      <w:start w:val="1"/>
      <w:numFmt w:val="bullet"/>
      <w:lvlText w:val="•"/>
      <w:lvlJc w:val="left"/>
      <w:pPr>
        <w:tabs>
          <w:tab w:val="num" w:pos="3600"/>
        </w:tabs>
        <w:ind w:left="3600" w:hanging="360"/>
      </w:pPr>
      <w:rPr>
        <w:rFonts w:ascii="Times New Roman" w:hAnsi="Times New Roman" w:hint="default"/>
      </w:rPr>
    </w:lvl>
    <w:lvl w:ilvl="5" w:tplc="F174702E" w:tentative="1">
      <w:start w:val="1"/>
      <w:numFmt w:val="bullet"/>
      <w:lvlText w:val="•"/>
      <w:lvlJc w:val="left"/>
      <w:pPr>
        <w:tabs>
          <w:tab w:val="num" w:pos="4320"/>
        </w:tabs>
        <w:ind w:left="4320" w:hanging="360"/>
      </w:pPr>
      <w:rPr>
        <w:rFonts w:ascii="Times New Roman" w:hAnsi="Times New Roman" w:hint="default"/>
      </w:rPr>
    </w:lvl>
    <w:lvl w:ilvl="6" w:tplc="21620C6E" w:tentative="1">
      <w:start w:val="1"/>
      <w:numFmt w:val="bullet"/>
      <w:lvlText w:val="•"/>
      <w:lvlJc w:val="left"/>
      <w:pPr>
        <w:tabs>
          <w:tab w:val="num" w:pos="5040"/>
        </w:tabs>
        <w:ind w:left="5040" w:hanging="360"/>
      </w:pPr>
      <w:rPr>
        <w:rFonts w:ascii="Times New Roman" w:hAnsi="Times New Roman" w:hint="default"/>
      </w:rPr>
    </w:lvl>
    <w:lvl w:ilvl="7" w:tplc="2E4A2730" w:tentative="1">
      <w:start w:val="1"/>
      <w:numFmt w:val="bullet"/>
      <w:lvlText w:val="•"/>
      <w:lvlJc w:val="left"/>
      <w:pPr>
        <w:tabs>
          <w:tab w:val="num" w:pos="5760"/>
        </w:tabs>
        <w:ind w:left="5760" w:hanging="360"/>
      </w:pPr>
      <w:rPr>
        <w:rFonts w:ascii="Times New Roman" w:hAnsi="Times New Roman" w:hint="default"/>
      </w:rPr>
    </w:lvl>
    <w:lvl w:ilvl="8" w:tplc="AAEA3D10"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39D26E0E"/>
    <w:multiLevelType w:val="hybridMultilevel"/>
    <w:tmpl w:val="BC6E3A48"/>
    <w:lvl w:ilvl="0" w:tplc="586455A4">
      <w:start w:val="1"/>
      <w:numFmt w:val="bullet"/>
      <w:lvlText w:val="•"/>
      <w:lvlJc w:val="left"/>
      <w:pPr>
        <w:tabs>
          <w:tab w:val="num" w:pos="720"/>
        </w:tabs>
        <w:ind w:left="720" w:hanging="360"/>
      </w:pPr>
      <w:rPr>
        <w:rFonts w:ascii="Times New Roman" w:hAnsi="Times New Roman" w:hint="default"/>
      </w:rPr>
    </w:lvl>
    <w:lvl w:ilvl="1" w:tplc="D17ADF40" w:tentative="1">
      <w:start w:val="1"/>
      <w:numFmt w:val="bullet"/>
      <w:lvlText w:val="•"/>
      <w:lvlJc w:val="left"/>
      <w:pPr>
        <w:tabs>
          <w:tab w:val="num" w:pos="1440"/>
        </w:tabs>
        <w:ind w:left="1440" w:hanging="360"/>
      </w:pPr>
      <w:rPr>
        <w:rFonts w:ascii="Times New Roman" w:hAnsi="Times New Roman" w:hint="default"/>
      </w:rPr>
    </w:lvl>
    <w:lvl w:ilvl="2" w:tplc="4A48432E" w:tentative="1">
      <w:start w:val="1"/>
      <w:numFmt w:val="bullet"/>
      <w:lvlText w:val="•"/>
      <w:lvlJc w:val="left"/>
      <w:pPr>
        <w:tabs>
          <w:tab w:val="num" w:pos="2160"/>
        </w:tabs>
        <w:ind w:left="2160" w:hanging="360"/>
      </w:pPr>
      <w:rPr>
        <w:rFonts w:ascii="Times New Roman" w:hAnsi="Times New Roman" w:hint="default"/>
      </w:rPr>
    </w:lvl>
    <w:lvl w:ilvl="3" w:tplc="9446A89A" w:tentative="1">
      <w:start w:val="1"/>
      <w:numFmt w:val="bullet"/>
      <w:lvlText w:val="•"/>
      <w:lvlJc w:val="left"/>
      <w:pPr>
        <w:tabs>
          <w:tab w:val="num" w:pos="2880"/>
        </w:tabs>
        <w:ind w:left="2880" w:hanging="360"/>
      </w:pPr>
      <w:rPr>
        <w:rFonts w:ascii="Times New Roman" w:hAnsi="Times New Roman" w:hint="default"/>
      </w:rPr>
    </w:lvl>
    <w:lvl w:ilvl="4" w:tplc="B35C88B8" w:tentative="1">
      <w:start w:val="1"/>
      <w:numFmt w:val="bullet"/>
      <w:lvlText w:val="•"/>
      <w:lvlJc w:val="left"/>
      <w:pPr>
        <w:tabs>
          <w:tab w:val="num" w:pos="3600"/>
        </w:tabs>
        <w:ind w:left="3600" w:hanging="360"/>
      </w:pPr>
      <w:rPr>
        <w:rFonts w:ascii="Times New Roman" w:hAnsi="Times New Roman" w:hint="default"/>
      </w:rPr>
    </w:lvl>
    <w:lvl w:ilvl="5" w:tplc="5C023656" w:tentative="1">
      <w:start w:val="1"/>
      <w:numFmt w:val="bullet"/>
      <w:lvlText w:val="•"/>
      <w:lvlJc w:val="left"/>
      <w:pPr>
        <w:tabs>
          <w:tab w:val="num" w:pos="4320"/>
        </w:tabs>
        <w:ind w:left="4320" w:hanging="360"/>
      </w:pPr>
      <w:rPr>
        <w:rFonts w:ascii="Times New Roman" w:hAnsi="Times New Roman" w:hint="default"/>
      </w:rPr>
    </w:lvl>
    <w:lvl w:ilvl="6" w:tplc="FFAE6EC2" w:tentative="1">
      <w:start w:val="1"/>
      <w:numFmt w:val="bullet"/>
      <w:lvlText w:val="•"/>
      <w:lvlJc w:val="left"/>
      <w:pPr>
        <w:tabs>
          <w:tab w:val="num" w:pos="5040"/>
        </w:tabs>
        <w:ind w:left="5040" w:hanging="360"/>
      </w:pPr>
      <w:rPr>
        <w:rFonts w:ascii="Times New Roman" w:hAnsi="Times New Roman" w:hint="default"/>
      </w:rPr>
    </w:lvl>
    <w:lvl w:ilvl="7" w:tplc="901AD1FC" w:tentative="1">
      <w:start w:val="1"/>
      <w:numFmt w:val="bullet"/>
      <w:lvlText w:val="•"/>
      <w:lvlJc w:val="left"/>
      <w:pPr>
        <w:tabs>
          <w:tab w:val="num" w:pos="5760"/>
        </w:tabs>
        <w:ind w:left="5760" w:hanging="360"/>
      </w:pPr>
      <w:rPr>
        <w:rFonts w:ascii="Times New Roman" w:hAnsi="Times New Roman" w:hint="default"/>
      </w:rPr>
    </w:lvl>
    <w:lvl w:ilvl="8" w:tplc="5D58941C"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39DA2096"/>
    <w:multiLevelType w:val="hybridMultilevel"/>
    <w:tmpl w:val="C646F9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12C038F"/>
    <w:multiLevelType w:val="hybridMultilevel"/>
    <w:tmpl w:val="4D3AF81A"/>
    <w:lvl w:ilvl="0" w:tplc="CA3E38DE">
      <w:start w:val="1"/>
      <w:numFmt w:val="bullet"/>
      <w:lvlText w:val="•"/>
      <w:lvlJc w:val="left"/>
      <w:pPr>
        <w:tabs>
          <w:tab w:val="num" w:pos="720"/>
        </w:tabs>
        <w:ind w:left="720" w:hanging="360"/>
      </w:pPr>
      <w:rPr>
        <w:rFonts w:ascii="Times New Roman" w:hAnsi="Times New Roman" w:hint="default"/>
      </w:rPr>
    </w:lvl>
    <w:lvl w:ilvl="1" w:tplc="0868D210" w:tentative="1">
      <w:start w:val="1"/>
      <w:numFmt w:val="bullet"/>
      <w:lvlText w:val="•"/>
      <w:lvlJc w:val="left"/>
      <w:pPr>
        <w:tabs>
          <w:tab w:val="num" w:pos="1440"/>
        </w:tabs>
        <w:ind w:left="1440" w:hanging="360"/>
      </w:pPr>
      <w:rPr>
        <w:rFonts w:ascii="Times New Roman" w:hAnsi="Times New Roman" w:hint="default"/>
      </w:rPr>
    </w:lvl>
    <w:lvl w:ilvl="2" w:tplc="66428492" w:tentative="1">
      <w:start w:val="1"/>
      <w:numFmt w:val="bullet"/>
      <w:lvlText w:val="•"/>
      <w:lvlJc w:val="left"/>
      <w:pPr>
        <w:tabs>
          <w:tab w:val="num" w:pos="2160"/>
        </w:tabs>
        <w:ind w:left="2160" w:hanging="360"/>
      </w:pPr>
      <w:rPr>
        <w:rFonts w:ascii="Times New Roman" w:hAnsi="Times New Roman" w:hint="default"/>
      </w:rPr>
    </w:lvl>
    <w:lvl w:ilvl="3" w:tplc="7EAE4568" w:tentative="1">
      <w:start w:val="1"/>
      <w:numFmt w:val="bullet"/>
      <w:lvlText w:val="•"/>
      <w:lvlJc w:val="left"/>
      <w:pPr>
        <w:tabs>
          <w:tab w:val="num" w:pos="2880"/>
        </w:tabs>
        <w:ind w:left="2880" w:hanging="360"/>
      </w:pPr>
      <w:rPr>
        <w:rFonts w:ascii="Times New Roman" w:hAnsi="Times New Roman" w:hint="default"/>
      </w:rPr>
    </w:lvl>
    <w:lvl w:ilvl="4" w:tplc="2B9C5FFC" w:tentative="1">
      <w:start w:val="1"/>
      <w:numFmt w:val="bullet"/>
      <w:lvlText w:val="•"/>
      <w:lvlJc w:val="left"/>
      <w:pPr>
        <w:tabs>
          <w:tab w:val="num" w:pos="3600"/>
        </w:tabs>
        <w:ind w:left="3600" w:hanging="360"/>
      </w:pPr>
      <w:rPr>
        <w:rFonts w:ascii="Times New Roman" w:hAnsi="Times New Roman" w:hint="default"/>
      </w:rPr>
    </w:lvl>
    <w:lvl w:ilvl="5" w:tplc="C44083B8" w:tentative="1">
      <w:start w:val="1"/>
      <w:numFmt w:val="bullet"/>
      <w:lvlText w:val="•"/>
      <w:lvlJc w:val="left"/>
      <w:pPr>
        <w:tabs>
          <w:tab w:val="num" w:pos="4320"/>
        </w:tabs>
        <w:ind w:left="4320" w:hanging="360"/>
      </w:pPr>
      <w:rPr>
        <w:rFonts w:ascii="Times New Roman" w:hAnsi="Times New Roman" w:hint="default"/>
      </w:rPr>
    </w:lvl>
    <w:lvl w:ilvl="6" w:tplc="9DEE5F4A" w:tentative="1">
      <w:start w:val="1"/>
      <w:numFmt w:val="bullet"/>
      <w:lvlText w:val="•"/>
      <w:lvlJc w:val="left"/>
      <w:pPr>
        <w:tabs>
          <w:tab w:val="num" w:pos="5040"/>
        </w:tabs>
        <w:ind w:left="5040" w:hanging="360"/>
      </w:pPr>
      <w:rPr>
        <w:rFonts w:ascii="Times New Roman" w:hAnsi="Times New Roman" w:hint="default"/>
      </w:rPr>
    </w:lvl>
    <w:lvl w:ilvl="7" w:tplc="F99C7766" w:tentative="1">
      <w:start w:val="1"/>
      <w:numFmt w:val="bullet"/>
      <w:lvlText w:val="•"/>
      <w:lvlJc w:val="left"/>
      <w:pPr>
        <w:tabs>
          <w:tab w:val="num" w:pos="5760"/>
        </w:tabs>
        <w:ind w:left="5760" w:hanging="360"/>
      </w:pPr>
      <w:rPr>
        <w:rFonts w:ascii="Times New Roman" w:hAnsi="Times New Roman" w:hint="default"/>
      </w:rPr>
    </w:lvl>
    <w:lvl w:ilvl="8" w:tplc="2A72A2A8"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443857AD"/>
    <w:multiLevelType w:val="hybridMultilevel"/>
    <w:tmpl w:val="951E4BAE"/>
    <w:lvl w:ilvl="0" w:tplc="A01A8160">
      <w:start w:val="1"/>
      <w:numFmt w:val="bullet"/>
      <w:lvlText w:val="•"/>
      <w:lvlJc w:val="left"/>
      <w:pPr>
        <w:tabs>
          <w:tab w:val="num" w:pos="720"/>
        </w:tabs>
        <w:ind w:left="720" w:hanging="360"/>
      </w:pPr>
      <w:rPr>
        <w:rFonts w:ascii="Arial" w:hAnsi="Arial" w:cs="Times New Roman" w:hint="default"/>
      </w:rPr>
    </w:lvl>
    <w:lvl w:ilvl="1" w:tplc="9D320CA0">
      <w:start w:val="1"/>
      <w:numFmt w:val="bullet"/>
      <w:lvlText w:val="•"/>
      <w:lvlJc w:val="left"/>
      <w:pPr>
        <w:tabs>
          <w:tab w:val="num" w:pos="1440"/>
        </w:tabs>
        <w:ind w:left="1440" w:hanging="360"/>
      </w:pPr>
      <w:rPr>
        <w:rFonts w:ascii="Arial" w:hAnsi="Arial" w:cs="Times New Roman" w:hint="default"/>
      </w:rPr>
    </w:lvl>
    <w:lvl w:ilvl="2" w:tplc="9C088F82">
      <w:start w:val="1"/>
      <w:numFmt w:val="bullet"/>
      <w:lvlText w:val="•"/>
      <w:lvlJc w:val="left"/>
      <w:pPr>
        <w:tabs>
          <w:tab w:val="num" w:pos="2160"/>
        </w:tabs>
        <w:ind w:left="2160" w:hanging="360"/>
      </w:pPr>
      <w:rPr>
        <w:rFonts w:ascii="Arial" w:hAnsi="Arial" w:cs="Times New Roman" w:hint="default"/>
      </w:rPr>
    </w:lvl>
    <w:lvl w:ilvl="3" w:tplc="E1342862">
      <w:start w:val="1"/>
      <w:numFmt w:val="bullet"/>
      <w:lvlText w:val="•"/>
      <w:lvlJc w:val="left"/>
      <w:pPr>
        <w:tabs>
          <w:tab w:val="num" w:pos="2880"/>
        </w:tabs>
        <w:ind w:left="2880" w:hanging="360"/>
      </w:pPr>
      <w:rPr>
        <w:rFonts w:ascii="Arial" w:hAnsi="Arial" w:cs="Times New Roman" w:hint="default"/>
      </w:rPr>
    </w:lvl>
    <w:lvl w:ilvl="4" w:tplc="9EB89AD2">
      <w:start w:val="1"/>
      <w:numFmt w:val="bullet"/>
      <w:lvlText w:val="•"/>
      <w:lvlJc w:val="left"/>
      <w:pPr>
        <w:tabs>
          <w:tab w:val="num" w:pos="3600"/>
        </w:tabs>
        <w:ind w:left="3600" w:hanging="360"/>
      </w:pPr>
      <w:rPr>
        <w:rFonts w:ascii="Arial" w:hAnsi="Arial" w:cs="Times New Roman" w:hint="default"/>
      </w:rPr>
    </w:lvl>
    <w:lvl w:ilvl="5" w:tplc="03786C6C">
      <w:start w:val="1"/>
      <w:numFmt w:val="bullet"/>
      <w:lvlText w:val="•"/>
      <w:lvlJc w:val="left"/>
      <w:pPr>
        <w:tabs>
          <w:tab w:val="num" w:pos="4320"/>
        </w:tabs>
        <w:ind w:left="4320" w:hanging="360"/>
      </w:pPr>
      <w:rPr>
        <w:rFonts w:ascii="Arial" w:hAnsi="Arial" w:cs="Times New Roman" w:hint="default"/>
      </w:rPr>
    </w:lvl>
    <w:lvl w:ilvl="6" w:tplc="C6A8AB04">
      <w:start w:val="1"/>
      <w:numFmt w:val="bullet"/>
      <w:lvlText w:val="•"/>
      <w:lvlJc w:val="left"/>
      <w:pPr>
        <w:tabs>
          <w:tab w:val="num" w:pos="5040"/>
        </w:tabs>
        <w:ind w:left="5040" w:hanging="360"/>
      </w:pPr>
      <w:rPr>
        <w:rFonts w:ascii="Arial" w:hAnsi="Arial" w:cs="Times New Roman" w:hint="default"/>
      </w:rPr>
    </w:lvl>
    <w:lvl w:ilvl="7" w:tplc="4306B74A">
      <w:start w:val="1"/>
      <w:numFmt w:val="bullet"/>
      <w:lvlText w:val="•"/>
      <w:lvlJc w:val="left"/>
      <w:pPr>
        <w:tabs>
          <w:tab w:val="num" w:pos="5760"/>
        </w:tabs>
        <w:ind w:left="5760" w:hanging="360"/>
      </w:pPr>
      <w:rPr>
        <w:rFonts w:ascii="Arial" w:hAnsi="Arial" w:cs="Times New Roman" w:hint="default"/>
      </w:rPr>
    </w:lvl>
    <w:lvl w:ilvl="8" w:tplc="1470711A">
      <w:start w:val="1"/>
      <w:numFmt w:val="bullet"/>
      <w:lvlText w:val="•"/>
      <w:lvlJc w:val="left"/>
      <w:pPr>
        <w:tabs>
          <w:tab w:val="num" w:pos="6480"/>
        </w:tabs>
        <w:ind w:left="6480" w:hanging="360"/>
      </w:pPr>
      <w:rPr>
        <w:rFonts w:ascii="Arial" w:hAnsi="Arial" w:cs="Times New Roman" w:hint="default"/>
      </w:rPr>
    </w:lvl>
  </w:abstractNum>
  <w:abstractNum w:abstractNumId="19" w15:restartNumberingAfterBreak="0">
    <w:nsid w:val="45E46CA6"/>
    <w:multiLevelType w:val="hybridMultilevel"/>
    <w:tmpl w:val="B42EEE4A"/>
    <w:lvl w:ilvl="0" w:tplc="13ECA62C">
      <w:start w:val="1"/>
      <w:numFmt w:val="bullet"/>
      <w:lvlText w:val="•"/>
      <w:lvlJc w:val="left"/>
      <w:pPr>
        <w:tabs>
          <w:tab w:val="num" w:pos="720"/>
        </w:tabs>
        <w:ind w:left="720" w:hanging="360"/>
      </w:pPr>
      <w:rPr>
        <w:rFonts w:ascii="Times New Roman" w:hAnsi="Times New Roman" w:hint="default"/>
      </w:rPr>
    </w:lvl>
    <w:lvl w:ilvl="1" w:tplc="651ECF64" w:tentative="1">
      <w:start w:val="1"/>
      <w:numFmt w:val="bullet"/>
      <w:lvlText w:val="•"/>
      <w:lvlJc w:val="left"/>
      <w:pPr>
        <w:tabs>
          <w:tab w:val="num" w:pos="1440"/>
        </w:tabs>
        <w:ind w:left="1440" w:hanging="360"/>
      </w:pPr>
      <w:rPr>
        <w:rFonts w:ascii="Times New Roman" w:hAnsi="Times New Roman" w:hint="default"/>
      </w:rPr>
    </w:lvl>
    <w:lvl w:ilvl="2" w:tplc="ECA876E4" w:tentative="1">
      <w:start w:val="1"/>
      <w:numFmt w:val="bullet"/>
      <w:lvlText w:val="•"/>
      <w:lvlJc w:val="left"/>
      <w:pPr>
        <w:tabs>
          <w:tab w:val="num" w:pos="2160"/>
        </w:tabs>
        <w:ind w:left="2160" w:hanging="360"/>
      </w:pPr>
      <w:rPr>
        <w:rFonts w:ascii="Times New Roman" w:hAnsi="Times New Roman" w:hint="default"/>
      </w:rPr>
    </w:lvl>
    <w:lvl w:ilvl="3" w:tplc="9FA4F2DE" w:tentative="1">
      <w:start w:val="1"/>
      <w:numFmt w:val="bullet"/>
      <w:lvlText w:val="•"/>
      <w:lvlJc w:val="left"/>
      <w:pPr>
        <w:tabs>
          <w:tab w:val="num" w:pos="2880"/>
        </w:tabs>
        <w:ind w:left="2880" w:hanging="360"/>
      </w:pPr>
      <w:rPr>
        <w:rFonts w:ascii="Times New Roman" w:hAnsi="Times New Roman" w:hint="default"/>
      </w:rPr>
    </w:lvl>
    <w:lvl w:ilvl="4" w:tplc="E88AB2D2" w:tentative="1">
      <w:start w:val="1"/>
      <w:numFmt w:val="bullet"/>
      <w:lvlText w:val="•"/>
      <w:lvlJc w:val="left"/>
      <w:pPr>
        <w:tabs>
          <w:tab w:val="num" w:pos="3600"/>
        </w:tabs>
        <w:ind w:left="3600" w:hanging="360"/>
      </w:pPr>
      <w:rPr>
        <w:rFonts w:ascii="Times New Roman" w:hAnsi="Times New Roman" w:hint="default"/>
      </w:rPr>
    </w:lvl>
    <w:lvl w:ilvl="5" w:tplc="A6AEDADE" w:tentative="1">
      <w:start w:val="1"/>
      <w:numFmt w:val="bullet"/>
      <w:lvlText w:val="•"/>
      <w:lvlJc w:val="left"/>
      <w:pPr>
        <w:tabs>
          <w:tab w:val="num" w:pos="4320"/>
        </w:tabs>
        <w:ind w:left="4320" w:hanging="360"/>
      </w:pPr>
      <w:rPr>
        <w:rFonts w:ascii="Times New Roman" w:hAnsi="Times New Roman" w:hint="default"/>
      </w:rPr>
    </w:lvl>
    <w:lvl w:ilvl="6" w:tplc="0484B1E0" w:tentative="1">
      <w:start w:val="1"/>
      <w:numFmt w:val="bullet"/>
      <w:lvlText w:val="•"/>
      <w:lvlJc w:val="left"/>
      <w:pPr>
        <w:tabs>
          <w:tab w:val="num" w:pos="5040"/>
        </w:tabs>
        <w:ind w:left="5040" w:hanging="360"/>
      </w:pPr>
      <w:rPr>
        <w:rFonts w:ascii="Times New Roman" w:hAnsi="Times New Roman" w:hint="default"/>
      </w:rPr>
    </w:lvl>
    <w:lvl w:ilvl="7" w:tplc="7BBC6868" w:tentative="1">
      <w:start w:val="1"/>
      <w:numFmt w:val="bullet"/>
      <w:lvlText w:val="•"/>
      <w:lvlJc w:val="left"/>
      <w:pPr>
        <w:tabs>
          <w:tab w:val="num" w:pos="5760"/>
        </w:tabs>
        <w:ind w:left="5760" w:hanging="360"/>
      </w:pPr>
      <w:rPr>
        <w:rFonts w:ascii="Times New Roman" w:hAnsi="Times New Roman" w:hint="default"/>
      </w:rPr>
    </w:lvl>
    <w:lvl w:ilvl="8" w:tplc="FE885E4C"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47E26328"/>
    <w:multiLevelType w:val="hybridMultilevel"/>
    <w:tmpl w:val="D6CE298E"/>
    <w:lvl w:ilvl="0" w:tplc="63DC45F8">
      <w:start w:val="1"/>
      <w:numFmt w:val="bullet"/>
      <w:lvlText w:val=""/>
      <w:lvlJc w:val="left"/>
      <w:pPr>
        <w:ind w:left="360" w:hanging="360"/>
      </w:pPr>
      <w:rPr>
        <w:rFonts w:ascii="Wingdings" w:hAnsi="Wingdings" w:hint="default"/>
        <w:sz w:val="40"/>
        <w:szCs w:val="4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8C43B44"/>
    <w:multiLevelType w:val="hybridMultilevel"/>
    <w:tmpl w:val="B9B253AC"/>
    <w:lvl w:ilvl="0" w:tplc="55B0A182">
      <w:start w:val="1"/>
      <w:numFmt w:val="bullet"/>
      <w:lvlText w:val=""/>
      <w:lvlJc w:val="left"/>
      <w:pPr>
        <w:tabs>
          <w:tab w:val="num" w:pos="720"/>
        </w:tabs>
        <w:ind w:left="720" w:hanging="360"/>
      </w:pPr>
      <w:rPr>
        <w:rFonts w:ascii="Symbol" w:hAnsi="Symbol" w:hint="default"/>
      </w:rPr>
    </w:lvl>
    <w:lvl w:ilvl="1" w:tplc="9F70261E" w:tentative="1">
      <w:start w:val="1"/>
      <w:numFmt w:val="bullet"/>
      <w:lvlText w:val=""/>
      <w:lvlJc w:val="left"/>
      <w:pPr>
        <w:tabs>
          <w:tab w:val="num" w:pos="1440"/>
        </w:tabs>
        <w:ind w:left="1440" w:hanging="360"/>
      </w:pPr>
      <w:rPr>
        <w:rFonts w:ascii="Symbol" w:hAnsi="Symbol" w:hint="default"/>
      </w:rPr>
    </w:lvl>
    <w:lvl w:ilvl="2" w:tplc="BE1E31FE" w:tentative="1">
      <w:start w:val="1"/>
      <w:numFmt w:val="bullet"/>
      <w:lvlText w:val=""/>
      <w:lvlJc w:val="left"/>
      <w:pPr>
        <w:tabs>
          <w:tab w:val="num" w:pos="2160"/>
        </w:tabs>
        <w:ind w:left="2160" w:hanging="360"/>
      </w:pPr>
      <w:rPr>
        <w:rFonts w:ascii="Symbol" w:hAnsi="Symbol" w:hint="default"/>
      </w:rPr>
    </w:lvl>
    <w:lvl w:ilvl="3" w:tplc="363E40AC" w:tentative="1">
      <w:start w:val="1"/>
      <w:numFmt w:val="bullet"/>
      <w:lvlText w:val=""/>
      <w:lvlJc w:val="left"/>
      <w:pPr>
        <w:tabs>
          <w:tab w:val="num" w:pos="2880"/>
        </w:tabs>
        <w:ind w:left="2880" w:hanging="360"/>
      </w:pPr>
      <w:rPr>
        <w:rFonts w:ascii="Symbol" w:hAnsi="Symbol" w:hint="default"/>
      </w:rPr>
    </w:lvl>
    <w:lvl w:ilvl="4" w:tplc="6AFCAFEC" w:tentative="1">
      <w:start w:val="1"/>
      <w:numFmt w:val="bullet"/>
      <w:lvlText w:val=""/>
      <w:lvlJc w:val="left"/>
      <w:pPr>
        <w:tabs>
          <w:tab w:val="num" w:pos="3600"/>
        </w:tabs>
        <w:ind w:left="3600" w:hanging="360"/>
      </w:pPr>
      <w:rPr>
        <w:rFonts w:ascii="Symbol" w:hAnsi="Symbol" w:hint="default"/>
      </w:rPr>
    </w:lvl>
    <w:lvl w:ilvl="5" w:tplc="905E0422" w:tentative="1">
      <w:start w:val="1"/>
      <w:numFmt w:val="bullet"/>
      <w:lvlText w:val=""/>
      <w:lvlJc w:val="left"/>
      <w:pPr>
        <w:tabs>
          <w:tab w:val="num" w:pos="4320"/>
        </w:tabs>
        <w:ind w:left="4320" w:hanging="360"/>
      </w:pPr>
      <w:rPr>
        <w:rFonts w:ascii="Symbol" w:hAnsi="Symbol" w:hint="default"/>
      </w:rPr>
    </w:lvl>
    <w:lvl w:ilvl="6" w:tplc="07F83716" w:tentative="1">
      <w:start w:val="1"/>
      <w:numFmt w:val="bullet"/>
      <w:lvlText w:val=""/>
      <w:lvlJc w:val="left"/>
      <w:pPr>
        <w:tabs>
          <w:tab w:val="num" w:pos="5040"/>
        </w:tabs>
        <w:ind w:left="5040" w:hanging="360"/>
      </w:pPr>
      <w:rPr>
        <w:rFonts w:ascii="Symbol" w:hAnsi="Symbol" w:hint="default"/>
      </w:rPr>
    </w:lvl>
    <w:lvl w:ilvl="7" w:tplc="D356424E" w:tentative="1">
      <w:start w:val="1"/>
      <w:numFmt w:val="bullet"/>
      <w:lvlText w:val=""/>
      <w:lvlJc w:val="left"/>
      <w:pPr>
        <w:tabs>
          <w:tab w:val="num" w:pos="5760"/>
        </w:tabs>
        <w:ind w:left="5760" w:hanging="360"/>
      </w:pPr>
      <w:rPr>
        <w:rFonts w:ascii="Symbol" w:hAnsi="Symbol" w:hint="default"/>
      </w:rPr>
    </w:lvl>
    <w:lvl w:ilvl="8" w:tplc="0BFC333E"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4C6619F8"/>
    <w:multiLevelType w:val="hybridMultilevel"/>
    <w:tmpl w:val="E9228212"/>
    <w:lvl w:ilvl="0" w:tplc="544C405A">
      <w:start w:val="1"/>
      <w:numFmt w:val="bullet"/>
      <w:lvlText w:val=""/>
      <w:lvlJc w:val="left"/>
      <w:pPr>
        <w:tabs>
          <w:tab w:val="num" w:pos="720"/>
        </w:tabs>
        <w:ind w:left="720" w:hanging="360"/>
      </w:pPr>
      <w:rPr>
        <w:rFonts w:ascii="Symbol" w:hAnsi="Symbol" w:hint="default"/>
      </w:rPr>
    </w:lvl>
    <w:lvl w:ilvl="1" w:tplc="38662C38" w:tentative="1">
      <w:start w:val="1"/>
      <w:numFmt w:val="bullet"/>
      <w:lvlText w:val=""/>
      <w:lvlJc w:val="left"/>
      <w:pPr>
        <w:tabs>
          <w:tab w:val="num" w:pos="1440"/>
        </w:tabs>
        <w:ind w:left="1440" w:hanging="360"/>
      </w:pPr>
      <w:rPr>
        <w:rFonts w:ascii="Symbol" w:hAnsi="Symbol" w:hint="default"/>
      </w:rPr>
    </w:lvl>
    <w:lvl w:ilvl="2" w:tplc="E788D144" w:tentative="1">
      <w:start w:val="1"/>
      <w:numFmt w:val="bullet"/>
      <w:lvlText w:val=""/>
      <w:lvlJc w:val="left"/>
      <w:pPr>
        <w:tabs>
          <w:tab w:val="num" w:pos="2160"/>
        </w:tabs>
        <w:ind w:left="2160" w:hanging="360"/>
      </w:pPr>
      <w:rPr>
        <w:rFonts w:ascii="Symbol" w:hAnsi="Symbol" w:hint="default"/>
      </w:rPr>
    </w:lvl>
    <w:lvl w:ilvl="3" w:tplc="D8F4B09C" w:tentative="1">
      <w:start w:val="1"/>
      <w:numFmt w:val="bullet"/>
      <w:lvlText w:val=""/>
      <w:lvlJc w:val="left"/>
      <w:pPr>
        <w:tabs>
          <w:tab w:val="num" w:pos="2880"/>
        </w:tabs>
        <w:ind w:left="2880" w:hanging="360"/>
      </w:pPr>
      <w:rPr>
        <w:rFonts w:ascii="Symbol" w:hAnsi="Symbol" w:hint="default"/>
      </w:rPr>
    </w:lvl>
    <w:lvl w:ilvl="4" w:tplc="F32CA83C" w:tentative="1">
      <w:start w:val="1"/>
      <w:numFmt w:val="bullet"/>
      <w:lvlText w:val=""/>
      <w:lvlJc w:val="left"/>
      <w:pPr>
        <w:tabs>
          <w:tab w:val="num" w:pos="3600"/>
        </w:tabs>
        <w:ind w:left="3600" w:hanging="360"/>
      </w:pPr>
      <w:rPr>
        <w:rFonts w:ascii="Symbol" w:hAnsi="Symbol" w:hint="default"/>
      </w:rPr>
    </w:lvl>
    <w:lvl w:ilvl="5" w:tplc="91A28516" w:tentative="1">
      <w:start w:val="1"/>
      <w:numFmt w:val="bullet"/>
      <w:lvlText w:val=""/>
      <w:lvlJc w:val="left"/>
      <w:pPr>
        <w:tabs>
          <w:tab w:val="num" w:pos="4320"/>
        </w:tabs>
        <w:ind w:left="4320" w:hanging="360"/>
      </w:pPr>
      <w:rPr>
        <w:rFonts w:ascii="Symbol" w:hAnsi="Symbol" w:hint="default"/>
      </w:rPr>
    </w:lvl>
    <w:lvl w:ilvl="6" w:tplc="1F0EA8B6" w:tentative="1">
      <w:start w:val="1"/>
      <w:numFmt w:val="bullet"/>
      <w:lvlText w:val=""/>
      <w:lvlJc w:val="left"/>
      <w:pPr>
        <w:tabs>
          <w:tab w:val="num" w:pos="5040"/>
        </w:tabs>
        <w:ind w:left="5040" w:hanging="360"/>
      </w:pPr>
      <w:rPr>
        <w:rFonts w:ascii="Symbol" w:hAnsi="Symbol" w:hint="default"/>
      </w:rPr>
    </w:lvl>
    <w:lvl w:ilvl="7" w:tplc="F790133A" w:tentative="1">
      <w:start w:val="1"/>
      <w:numFmt w:val="bullet"/>
      <w:lvlText w:val=""/>
      <w:lvlJc w:val="left"/>
      <w:pPr>
        <w:tabs>
          <w:tab w:val="num" w:pos="5760"/>
        </w:tabs>
        <w:ind w:left="5760" w:hanging="360"/>
      </w:pPr>
      <w:rPr>
        <w:rFonts w:ascii="Symbol" w:hAnsi="Symbol" w:hint="default"/>
      </w:rPr>
    </w:lvl>
    <w:lvl w:ilvl="8" w:tplc="0DAE2BF4"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5E50733E"/>
    <w:multiLevelType w:val="hybridMultilevel"/>
    <w:tmpl w:val="71C4DEDE"/>
    <w:lvl w:ilvl="0" w:tplc="928460FA">
      <w:start w:val="1"/>
      <w:numFmt w:val="decimal"/>
      <w:lvlText w:val="%1."/>
      <w:lvlJc w:val="left"/>
      <w:pPr>
        <w:ind w:left="720" w:hanging="360"/>
      </w:pPr>
      <w:rPr>
        <w:sz w:val="20"/>
        <w:szCs w:val="2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5F9E09CF"/>
    <w:multiLevelType w:val="hybridMultilevel"/>
    <w:tmpl w:val="E70405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3B27D7E"/>
    <w:multiLevelType w:val="hybridMultilevel"/>
    <w:tmpl w:val="523C5CFC"/>
    <w:lvl w:ilvl="0" w:tplc="B292378A">
      <w:start w:val="1"/>
      <w:numFmt w:val="bullet"/>
      <w:lvlText w:val="•"/>
      <w:lvlJc w:val="left"/>
      <w:pPr>
        <w:tabs>
          <w:tab w:val="num" w:pos="720"/>
        </w:tabs>
        <w:ind w:left="720" w:hanging="360"/>
      </w:pPr>
      <w:rPr>
        <w:rFonts w:ascii="Times New Roman" w:hAnsi="Times New Roman" w:hint="default"/>
      </w:rPr>
    </w:lvl>
    <w:lvl w:ilvl="1" w:tplc="3956FE6E" w:tentative="1">
      <w:start w:val="1"/>
      <w:numFmt w:val="bullet"/>
      <w:lvlText w:val="•"/>
      <w:lvlJc w:val="left"/>
      <w:pPr>
        <w:tabs>
          <w:tab w:val="num" w:pos="1440"/>
        </w:tabs>
        <w:ind w:left="1440" w:hanging="360"/>
      </w:pPr>
      <w:rPr>
        <w:rFonts w:ascii="Times New Roman" w:hAnsi="Times New Roman" w:hint="default"/>
      </w:rPr>
    </w:lvl>
    <w:lvl w:ilvl="2" w:tplc="7E785E58" w:tentative="1">
      <w:start w:val="1"/>
      <w:numFmt w:val="bullet"/>
      <w:lvlText w:val="•"/>
      <w:lvlJc w:val="left"/>
      <w:pPr>
        <w:tabs>
          <w:tab w:val="num" w:pos="2160"/>
        </w:tabs>
        <w:ind w:left="2160" w:hanging="360"/>
      </w:pPr>
      <w:rPr>
        <w:rFonts w:ascii="Times New Roman" w:hAnsi="Times New Roman" w:hint="default"/>
      </w:rPr>
    </w:lvl>
    <w:lvl w:ilvl="3" w:tplc="E4B0F194" w:tentative="1">
      <w:start w:val="1"/>
      <w:numFmt w:val="bullet"/>
      <w:lvlText w:val="•"/>
      <w:lvlJc w:val="left"/>
      <w:pPr>
        <w:tabs>
          <w:tab w:val="num" w:pos="2880"/>
        </w:tabs>
        <w:ind w:left="2880" w:hanging="360"/>
      </w:pPr>
      <w:rPr>
        <w:rFonts w:ascii="Times New Roman" w:hAnsi="Times New Roman" w:hint="default"/>
      </w:rPr>
    </w:lvl>
    <w:lvl w:ilvl="4" w:tplc="4EC2E816" w:tentative="1">
      <w:start w:val="1"/>
      <w:numFmt w:val="bullet"/>
      <w:lvlText w:val="•"/>
      <w:lvlJc w:val="left"/>
      <w:pPr>
        <w:tabs>
          <w:tab w:val="num" w:pos="3600"/>
        </w:tabs>
        <w:ind w:left="3600" w:hanging="360"/>
      </w:pPr>
      <w:rPr>
        <w:rFonts w:ascii="Times New Roman" w:hAnsi="Times New Roman" w:hint="default"/>
      </w:rPr>
    </w:lvl>
    <w:lvl w:ilvl="5" w:tplc="25FC89C6" w:tentative="1">
      <w:start w:val="1"/>
      <w:numFmt w:val="bullet"/>
      <w:lvlText w:val="•"/>
      <w:lvlJc w:val="left"/>
      <w:pPr>
        <w:tabs>
          <w:tab w:val="num" w:pos="4320"/>
        </w:tabs>
        <w:ind w:left="4320" w:hanging="360"/>
      </w:pPr>
      <w:rPr>
        <w:rFonts w:ascii="Times New Roman" w:hAnsi="Times New Roman" w:hint="default"/>
      </w:rPr>
    </w:lvl>
    <w:lvl w:ilvl="6" w:tplc="FDC4081C" w:tentative="1">
      <w:start w:val="1"/>
      <w:numFmt w:val="bullet"/>
      <w:lvlText w:val="•"/>
      <w:lvlJc w:val="left"/>
      <w:pPr>
        <w:tabs>
          <w:tab w:val="num" w:pos="5040"/>
        </w:tabs>
        <w:ind w:left="5040" w:hanging="360"/>
      </w:pPr>
      <w:rPr>
        <w:rFonts w:ascii="Times New Roman" w:hAnsi="Times New Roman" w:hint="default"/>
      </w:rPr>
    </w:lvl>
    <w:lvl w:ilvl="7" w:tplc="8134256A" w:tentative="1">
      <w:start w:val="1"/>
      <w:numFmt w:val="bullet"/>
      <w:lvlText w:val="•"/>
      <w:lvlJc w:val="left"/>
      <w:pPr>
        <w:tabs>
          <w:tab w:val="num" w:pos="5760"/>
        </w:tabs>
        <w:ind w:left="5760" w:hanging="360"/>
      </w:pPr>
      <w:rPr>
        <w:rFonts w:ascii="Times New Roman" w:hAnsi="Times New Roman" w:hint="default"/>
      </w:rPr>
    </w:lvl>
    <w:lvl w:ilvl="8" w:tplc="CA9EB6BE"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64EE4136"/>
    <w:multiLevelType w:val="hybridMultilevel"/>
    <w:tmpl w:val="C85C26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65F2813"/>
    <w:multiLevelType w:val="hybridMultilevel"/>
    <w:tmpl w:val="9C8C524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93972D8"/>
    <w:multiLevelType w:val="hybridMultilevel"/>
    <w:tmpl w:val="AE86D10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C735038"/>
    <w:multiLevelType w:val="hybridMultilevel"/>
    <w:tmpl w:val="3D0668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C861FE4"/>
    <w:multiLevelType w:val="hybridMultilevel"/>
    <w:tmpl w:val="2E8C208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0D6C41"/>
    <w:multiLevelType w:val="hybridMultilevel"/>
    <w:tmpl w:val="267E1DF0"/>
    <w:lvl w:ilvl="0" w:tplc="63DC45F8">
      <w:start w:val="1"/>
      <w:numFmt w:val="bullet"/>
      <w:lvlText w:val=""/>
      <w:lvlJc w:val="left"/>
      <w:pPr>
        <w:ind w:left="360" w:hanging="360"/>
      </w:pPr>
      <w:rPr>
        <w:rFonts w:ascii="Wingdings" w:hAnsi="Wingdings" w:hint="default"/>
        <w:sz w:val="40"/>
        <w:szCs w:val="4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714785"/>
    <w:multiLevelType w:val="hybridMultilevel"/>
    <w:tmpl w:val="F45E55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C93656"/>
    <w:multiLevelType w:val="hybridMultilevel"/>
    <w:tmpl w:val="9A1230C6"/>
    <w:lvl w:ilvl="0" w:tplc="61CEB47C">
      <w:start w:val="1"/>
      <w:numFmt w:val="bullet"/>
      <w:lvlText w:val=""/>
      <w:lvlJc w:val="left"/>
      <w:pPr>
        <w:tabs>
          <w:tab w:val="num" w:pos="720"/>
        </w:tabs>
        <w:ind w:left="720" w:hanging="360"/>
      </w:pPr>
      <w:rPr>
        <w:rFonts w:ascii="Symbol" w:hAnsi="Symbol" w:hint="default"/>
      </w:rPr>
    </w:lvl>
    <w:lvl w:ilvl="1" w:tplc="713A57A0" w:tentative="1">
      <w:start w:val="1"/>
      <w:numFmt w:val="bullet"/>
      <w:lvlText w:val=""/>
      <w:lvlJc w:val="left"/>
      <w:pPr>
        <w:tabs>
          <w:tab w:val="num" w:pos="1440"/>
        </w:tabs>
        <w:ind w:left="1440" w:hanging="360"/>
      </w:pPr>
      <w:rPr>
        <w:rFonts w:ascii="Symbol" w:hAnsi="Symbol" w:hint="default"/>
      </w:rPr>
    </w:lvl>
    <w:lvl w:ilvl="2" w:tplc="10D2B812" w:tentative="1">
      <w:start w:val="1"/>
      <w:numFmt w:val="bullet"/>
      <w:lvlText w:val=""/>
      <w:lvlJc w:val="left"/>
      <w:pPr>
        <w:tabs>
          <w:tab w:val="num" w:pos="2160"/>
        </w:tabs>
        <w:ind w:left="2160" w:hanging="360"/>
      </w:pPr>
      <w:rPr>
        <w:rFonts w:ascii="Symbol" w:hAnsi="Symbol" w:hint="default"/>
      </w:rPr>
    </w:lvl>
    <w:lvl w:ilvl="3" w:tplc="059C8772" w:tentative="1">
      <w:start w:val="1"/>
      <w:numFmt w:val="bullet"/>
      <w:lvlText w:val=""/>
      <w:lvlJc w:val="left"/>
      <w:pPr>
        <w:tabs>
          <w:tab w:val="num" w:pos="2880"/>
        </w:tabs>
        <w:ind w:left="2880" w:hanging="360"/>
      </w:pPr>
      <w:rPr>
        <w:rFonts w:ascii="Symbol" w:hAnsi="Symbol" w:hint="default"/>
      </w:rPr>
    </w:lvl>
    <w:lvl w:ilvl="4" w:tplc="BB4A9EA0" w:tentative="1">
      <w:start w:val="1"/>
      <w:numFmt w:val="bullet"/>
      <w:lvlText w:val=""/>
      <w:lvlJc w:val="left"/>
      <w:pPr>
        <w:tabs>
          <w:tab w:val="num" w:pos="3600"/>
        </w:tabs>
        <w:ind w:left="3600" w:hanging="360"/>
      </w:pPr>
      <w:rPr>
        <w:rFonts w:ascii="Symbol" w:hAnsi="Symbol" w:hint="default"/>
      </w:rPr>
    </w:lvl>
    <w:lvl w:ilvl="5" w:tplc="EC262B2A" w:tentative="1">
      <w:start w:val="1"/>
      <w:numFmt w:val="bullet"/>
      <w:lvlText w:val=""/>
      <w:lvlJc w:val="left"/>
      <w:pPr>
        <w:tabs>
          <w:tab w:val="num" w:pos="4320"/>
        </w:tabs>
        <w:ind w:left="4320" w:hanging="360"/>
      </w:pPr>
      <w:rPr>
        <w:rFonts w:ascii="Symbol" w:hAnsi="Symbol" w:hint="default"/>
      </w:rPr>
    </w:lvl>
    <w:lvl w:ilvl="6" w:tplc="2F9A78EA" w:tentative="1">
      <w:start w:val="1"/>
      <w:numFmt w:val="bullet"/>
      <w:lvlText w:val=""/>
      <w:lvlJc w:val="left"/>
      <w:pPr>
        <w:tabs>
          <w:tab w:val="num" w:pos="5040"/>
        </w:tabs>
        <w:ind w:left="5040" w:hanging="360"/>
      </w:pPr>
      <w:rPr>
        <w:rFonts w:ascii="Symbol" w:hAnsi="Symbol" w:hint="default"/>
      </w:rPr>
    </w:lvl>
    <w:lvl w:ilvl="7" w:tplc="444CA10A" w:tentative="1">
      <w:start w:val="1"/>
      <w:numFmt w:val="bullet"/>
      <w:lvlText w:val=""/>
      <w:lvlJc w:val="left"/>
      <w:pPr>
        <w:tabs>
          <w:tab w:val="num" w:pos="5760"/>
        </w:tabs>
        <w:ind w:left="5760" w:hanging="360"/>
      </w:pPr>
      <w:rPr>
        <w:rFonts w:ascii="Symbol" w:hAnsi="Symbol" w:hint="default"/>
      </w:rPr>
    </w:lvl>
    <w:lvl w:ilvl="8" w:tplc="8AB84E1A" w:tentative="1">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753D7015"/>
    <w:multiLevelType w:val="hybridMultilevel"/>
    <w:tmpl w:val="3EF00E3A"/>
    <w:lvl w:ilvl="0" w:tplc="3E0A5424">
      <w:start w:val="1"/>
      <w:numFmt w:val="bullet"/>
      <w:lvlText w:val=""/>
      <w:lvlJc w:val="left"/>
      <w:pPr>
        <w:tabs>
          <w:tab w:val="num" w:pos="720"/>
        </w:tabs>
        <w:ind w:left="720" w:hanging="360"/>
      </w:pPr>
      <w:rPr>
        <w:rFonts w:ascii="Symbol" w:hAnsi="Symbol" w:hint="default"/>
      </w:rPr>
    </w:lvl>
    <w:lvl w:ilvl="1" w:tplc="4582218C" w:tentative="1">
      <w:start w:val="1"/>
      <w:numFmt w:val="bullet"/>
      <w:lvlText w:val=""/>
      <w:lvlJc w:val="left"/>
      <w:pPr>
        <w:tabs>
          <w:tab w:val="num" w:pos="1440"/>
        </w:tabs>
        <w:ind w:left="1440" w:hanging="360"/>
      </w:pPr>
      <w:rPr>
        <w:rFonts w:ascii="Symbol" w:hAnsi="Symbol" w:hint="default"/>
      </w:rPr>
    </w:lvl>
    <w:lvl w:ilvl="2" w:tplc="7026E03E" w:tentative="1">
      <w:start w:val="1"/>
      <w:numFmt w:val="bullet"/>
      <w:lvlText w:val=""/>
      <w:lvlJc w:val="left"/>
      <w:pPr>
        <w:tabs>
          <w:tab w:val="num" w:pos="2160"/>
        </w:tabs>
        <w:ind w:left="2160" w:hanging="360"/>
      </w:pPr>
      <w:rPr>
        <w:rFonts w:ascii="Symbol" w:hAnsi="Symbol" w:hint="default"/>
      </w:rPr>
    </w:lvl>
    <w:lvl w:ilvl="3" w:tplc="3EDA8DD8" w:tentative="1">
      <w:start w:val="1"/>
      <w:numFmt w:val="bullet"/>
      <w:lvlText w:val=""/>
      <w:lvlJc w:val="left"/>
      <w:pPr>
        <w:tabs>
          <w:tab w:val="num" w:pos="2880"/>
        </w:tabs>
        <w:ind w:left="2880" w:hanging="360"/>
      </w:pPr>
      <w:rPr>
        <w:rFonts w:ascii="Symbol" w:hAnsi="Symbol" w:hint="default"/>
      </w:rPr>
    </w:lvl>
    <w:lvl w:ilvl="4" w:tplc="2528F89A" w:tentative="1">
      <w:start w:val="1"/>
      <w:numFmt w:val="bullet"/>
      <w:lvlText w:val=""/>
      <w:lvlJc w:val="left"/>
      <w:pPr>
        <w:tabs>
          <w:tab w:val="num" w:pos="3600"/>
        </w:tabs>
        <w:ind w:left="3600" w:hanging="360"/>
      </w:pPr>
      <w:rPr>
        <w:rFonts w:ascii="Symbol" w:hAnsi="Symbol" w:hint="default"/>
      </w:rPr>
    </w:lvl>
    <w:lvl w:ilvl="5" w:tplc="E75C741E" w:tentative="1">
      <w:start w:val="1"/>
      <w:numFmt w:val="bullet"/>
      <w:lvlText w:val=""/>
      <w:lvlJc w:val="left"/>
      <w:pPr>
        <w:tabs>
          <w:tab w:val="num" w:pos="4320"/>
        </w:tabs>
        <w:ind w:left="4320" w:hanging="360"/>
      </w:pPr>
      <w:rPr>
        <w:rFonts w:ascii="Symbol" w:hAnsi="Symbol" w:hint="default"/>
      </w:rPr>
    </w:lvl>
    <w:lvl w:ilvl="6" w:tplc="265E4B98" w:tentative="1">
      <w:start w:val="1"/>
      <w:numFmt w:val="bullet"/>
      <w:lvlText w:val=""/>
      <w:lvlJc w:val="left"/>
      <w:pPr>
        <w:tabs>
          <w:tab w:val="num" w:pos="5040"/>
        </w:tabs>
        <w:ind w:left="5040" w:hanging="360"/>
      </w:pPr>
      <w:rPr>
        <w:rFonts w:ascii="Symbol" w:hAnsi="Symbol" w:hint="default"/>
      </w:rPr>
    </w:lvl>
    <w:lvl w:ilvl="7" w:tplc="60783AFC" w:tentative="1">
      <w:start w:val="1"/>
      <w:numFmt w:val="bullet"/>
      <w:lvlText w:val=""/>
      <w:lvlJc w:val="left"/>
      <w:pPr>
        <w:tabs>
          <w:tab w:val="num" w:pos="5760"/>
        </w:tabs>
        <w:ind w:left="5760" w:hanging="360"/>
      </w:pPr>
      <w:rPr>
        <w:rFonts w:ascii="Symbol" w:hAnsi="Symbol" w:hint="default"/>
      </w:rPr>
    </w:lvl>
    <w:lvl w:ilvl="8" w:tplc="457859DA" w:tentative="1">
      <w:start w:val="1"/>
      <w:numFmt w:val="bullet"/>
      <w:lvlText w:val=""/>
      <w:lvlJc w:val="left"/>
      <w:pPr>
        <w:tabs>
          <w:tab w:val="num" w:pos="6480"/>
        </w:tabs>
        <w:ind w:left="6480" w:hanging="360"/>
      </w:pPr>
      <w:rPr>
        <w:rFonts w:ascii="Symbol" w:hAnsi="Symbol" w:hint="default"/>
      </w:rPr>
    </w:lvl>
  </w:abstractNum>
  <w:abstractNum w:abstractNumId="35" w15:restartNumberingAfterBreak="0">
    <w:nsid w:val="770666E3"/>
    <w:multiLevelType w:val="hybridMultilevel"/>
    <w:tmpl w:val="D43EDC4A"/>
    <w:lvl w:ilvl="0" w:tplc="C4DCE444">
      <w:start w:val="1"/>
      <w:numFmt w:val="bullet"/>
      <w:lvlText w:val=""/>
      <w:lvlJc w:val="left"/>
      <w:pPr>
        <w:tabs>
          <w:tab w:val="num" w:pos="720"/>
        </w:tabs>
        <w:ind w:left="720" w:hanging="360"/>
      </w:pPr>
      <w:rPr>
        <w:rFonts w:ascii="Symbol" w:hAnsi="Symbol" w:hint="default"/>
      </w:rPr>
    </w:lvl>
    <w:lvl w:ilvl="1" w:tplc="97DE8B8E" w:tentative="1">
      <w:start w:val="1"/>
      <w:numFmt w:val="bullet"/>
      <w:lvlText w:val=""/>
      <w:lvlJc w:val="left"/>
      <w:pPr>
        <w:tabs>
          <w:tab w:val="num" w:pos="1440"/>
        </w:tabs>
        <w:ind w:left="1440" w:hanging="360"/>
      </w:pPr>
      <w:rPr>
        <w:rFonts w:ascii="Symbol" w:hAnsi="Symbol" w:hint="default"/>
      </w:rPr>
    </w:lvl>
    <w:lvl w:ilvl="2" w:tplc="5A607720" w:tentative="1">
      <w:start w:val="1"/>
      <w:numFmt w:val="bullet"/>
      <w:lvlText w:val=""/>
      <w:lvlJc w:val="left"/>
      <w:pPr>
        <w:tabs>
          <w:tab w:val="num" w:pos="2160"/>
        </w:tabs>
        <w:ind w:left="2160" w:hanging="360"/>
      </w:pPr>
      <w:rPr>
        <w:rFonts w:ascii="Symbol" w:hAnsi="Symbol" w:hint="default"/>
      </w:rPr>
    </w:lvl>
    <w:lvl w:ilvl="3" w:tplc="91CA69AC" w:tentative="1">
      <w:start w:val="1"/>
      <w:numFmt w:val="bullet"/>
      <w:lvlText w:val=""/>
      <w:lvlJc w:val="left"/>
      <w:pPr>
        <w:tabs>
          <w:tab w:val="num" w:pos="2880"/>
        </w:tabs>
        <w:ind w:left="2880" w:hanging="360"/>
      </w:pPr>
      <w:rPr>
        <w:rFonts w:ascii="Symbol" w:hAnsi="Symbol" w:hint="default"/>
      </w:rPr>
    </w:lvl>
    <w:lvl w:ilvl="4" w:tplc="656EA6B4" w:tentative="1">
      <w:start w:val="1"/>
      <w:numFmt w:val="bullet"/>
      <w:lvlText w:val=""/>
      <w:lvlJc w:val="left"/>
      <w:pPr>
        <w:tabs>
          <w:tab w:val="num" w:pos="3600"/>
        </w:tabs>
        <w:ind w:left="3600" w:hanging="360"/>
      </w:pPr>
      <w:rPr>
        <w:rFonts w:ascii="Symbol" w:hAnsi="Symbol" w:hint="default"/>
      </w:rPr>
    </w:lvl>
    <w:lvl w:ilvl="5" w:tplc="B11C049E" w:tentative="1">
      <w:start w:val="1"/>
      <w:numFmt w:val="bullet"/>
      <w:lvlText w:val=""/>
      <w:lvlJc w:val="left"/>
      <w:pPr>
        <w:tabs>
          <w:tab w:val="num" w:pos="4320"/>
        </w:tabs>
        <w:ind w:left="4320" w:hanging="360"/>
      </w:pPr>
      <w:rPr>
        <w:rFonts w:ascii="Symbol" w:hAnsi="Symbol" w:hint="default"/>
      </w:rPr>
    </w:lvl>
    <w:lvl w:ilvl="6" w:tplc="5B7AF24A" w:tentative="1">
      <w:start w:val="1"/>
      <w:numFmt w:val="bullet"/>
      <w:lvlText w:val=""/>
      <w:lvlJc w:val="left"/>
      <w:pPr>
        <w:tabs>
          <w:tab w:val="num" w:pos="5040"/>
        </w:tabs>
        <w:ind w:left="5040" w:hanging="360"/>
      </w:pPr>
      <w:rPr>
        <w:rFonts w:ascii="Symbol" w:hAnsi="Symbol" w:hint="default"/>
      </w:rPr>
    </w:lvl>
    <w:lvl w:ilvl="7" w:tplc="A53C5688" w:tentative="1">
      <w:start w:val="1"/>
      <w:numFmt w:val="bullet"/>
      <w:lvlText w:val=""/>
      <w:lvlJc w:val="left"/>
      <w:pPr>
        <w:tabs>
          <w:tab w:val="num" w:pos="5760"/>
        </w:tabs>
        <w:ind w:left="5760" w:hanging="360"/>
      </w:pPr>
      <w:rPr>
        <w:rFonts w:ascii="Symbol" w:hAnsi="Symbol" w:hint="default"/>
      </w:rPr>
    </w:lvl>
    <w:lvl w:ilvl="8" w:tplc="35740F6C"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792B3F1B"/>
    <w:multiLevelType w:val="hybridMultilevel"/>
    <w:tmpl w:val="6E7CF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3A026D"/>
    <w:multiLevelType w:val="hybridMultilevel"/>
    <w:tmpl w:val="2AD6B790"/>
    <w:lvl w:ilvl="0" w:tplc="4C92DE8C">
      <w:numFmt w:val="bullet"/>
      <w:lvlText w:val="-"/>
      <w:lvlJc w:val="left"/>
      <w:pPr>
        <w:ind w:left="720" w:hanging="360"/>
      </w:pPr>
      <w:rPr>
        <w:rFonts w:ascii="Sakkal Majalla" w:eastAsia="Times New Roman" w:hAnsi="Sakkal Majalla"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20"/>
  </w:num>
  <w:num w:numId="3">
    <w:abstractNumId w:val="11"/>
  </w:num>
  <w:num w:numId="4">
    <w:abstractNumId w:val="1"/>
  </w:num>
  <w:num w:numId="5">
    <w:abstractNumId w:val="28"/>
  </w:num>
  <w:num w:numId="6">
    <w:abstractNumId w:val="37"/>
  </w:num>
  <w:num w:numId="7">
    <w:abstractNumId w:val="6"/>
  </w:num>
  <w:num w:numId="8">
    <w:abstractNumId w:val="23"/>
  </w:num>
  <w:num w:numId="9">
    <w:abstractNumId w:val="7"/>
  </w:num>
  <w:num w:numId="10">
    <w:abstractNumId w:val="18"/>
  </w:num>
  <w:num w:numId="11">
    <w:abstractNumId w:val="14"/>
  </w:num>
  <w:num w:numId="12">
    <w:abstractNumId w:val="19"/>
  </w:num>
  <w:num w:numId="13">
    <w:abstractNumId w:val="25"/>
  </w:num>
  <w:num w:numId="14">
    <w:abstractNumId w:val="15"/>
  </w:num>
  <w:num w:numId="15">
    <w:abstractNumId w:val="17"/>
  </w:num>
  <w:num w:numId="16">
    <w:abstractNumId w:val="10"/>
  </w:num>
  <w:num w:numId="17">
    <w:abstractNumId w:val="5"/>
  </w:num>
  <w:num w:numId="18">
    <w:abstractNumId w:val="13"/>
  </w:num>
  <w:num w:numId="19">
    <w:abstractNumId w:val="34"/>
  </w:num>
  <w:num w:numId="20">
    <w:abstractNumId w:val="4"/>
  </w:num>
  <w:num w:numId="21">
    <w:abstractNumId w:val="12"/>
  </w:num>
  <w:num w:numId="22">
    <w:abstractNumId w:val="21"/>
  </w:num>
  <w:num w:numId="23">
    <w:abstractNumId w:val="33"/>
  </w:num>
  <w:num w:numId="24">
    <w:abstractNumId w:val="35"/>
  </w:num>
  <w:num w:numId="25">
    <w:abstractNumId w:val="22"/>
  </w:num>
  <w:num w:numId="26">
    <w:abstractNumId w:val="32"/>
  </w:num>
  <w:num w:numId="27">
    <w:abstractNumId w:val="2"/>
  </w:num>
  <w:num w:numId="28">
    <w:abstractNumId w:val="36"/>
  </w:num>
  <w:num w:numId="29">
    <w:abstractNumId w:val="8"/>
  </w:num>
  <w:num w:numId="30">
    <w:abstractNumId w:val="24"/>
  </w:num>
  <w:num w:numId="31">
    <w:abstractNumId w:val="26"/>
  </w:num>
  <w:num w:numId="32">
    <w:abstractNumId w:val="3"/>
  </w:num>
  <w:num w:numId="33">
    <w:abstractNumId w:val="16"/>
  </w:num>
  <w:num w:numId="34">
    <w:abstractNumId w:val="30"/>
  </w:num>
  <w:num w:numId="35">
    <w:abstractNumId w:val="0"/>
  </w:num>
  <w:num w:numId="36">
    <w:abstractNumId w:val="29"/>
  </w:num>
  <w:num w:numId="37">
    <w:abstractNumId w:val="9"/>
  </w:num>
  <w:num w:numId="3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731B"/>
    <w:rsid w:val="00005EEB"/>
    <w:rsid w:val="00006E96"/>
    <w:rsid w:val="00036440"/>
    <w:rsid w:val="000476D9"/>
    <w:rsid w:val="00056CD0"/>
    <w:rsid w:val="00063F84"/>
    <w:rsid w:val="00080D06"/>
    <w:rsid w:val="000820A1"/>
    <w:rsid w:val="00085521"/>
    <w:rsid w:val="000B4EFF"/>
    <w:rsid w:val="000D0617"/>
    <w:rsid w:val="000E3CBF"/>
    <w:rsid w:val="00105DD7"/>
    <w:rsid w:val="00106E4B"/>
    <w:rsid w:val="00107F99"/>
    <w:rsid w:val="00125FE9"/>
    <w:rsid w:val="00153FD5"/>
    <w:rsid w:val="001546EF"/>
    <w:rsid w:val="00155CAC"/>
    <w:rsid w:val="001570C2"/>
    <w:rsid w:val="001A375F"/>
    <w:rsid w:val="001A3A22"/>
    <w:rsid w:val="001A7BED"/>
    <w:rsid w:val="001B0E45"/>
    <w:rsid w:val="001C6283"/>
    <w:rsid w:val="001F22D9"/>
    <w:rsid w:val="001F5979"/>
    <w:rsid w:val="001F6EF3"/>
    <w:rsid w:val="00202E1D"/>
    <w:rsid w:val="0020731B"/>
    <w:rsid w:val="00217BBD"/>
    <w:rsid w:val="00234B5B"/>
    <w:rsid w:val="00250FC5"/>
    <w:rsid w:val="00261D1B"/>
    <w:rsid w:val="0027677C"/>
    <w:rsid w:val="00286EDD"/>
    <w:rsid w:val="00295F1D"/>
    <w:rsid w:val="002A4F44"/>
    <w:rsid w:val="002B098B"/>
    <w:rsid w:val="002B1304"/>
    <w:rsid w:val="002B5DF2"/>
    <w:rsid w:val="002B60BF"/>
    <w:rsid w:val="002D17C9"/>
    <w:rsid w:val="002F3349"/>
    <w:rsid w:val="00303629"/>
    <w:rsid w:val="00323396"/>
    <w:rsid w:val="003636AE"/>
    <w:rsid w:val="00365A8B"/>
    <w:rsid w:val="00374EEA"/>
    <w:rsid w:val="00375545"/>
    <w:rsid w:val="003919DB"/>
    <w:rsid w:val="003A5AD8"/>
    <w:rsid w:val="003B2F39"/>
    <w:rsid w:val="003E2EEE"/>
    <w:rsid w:val="003F01D0"/>
    <w:rsid w:val="003F5047"/>
    <w:rsid w:val="00406195"/>
    <w:rsid w:val="004165AE"/>
    <w:rsid w:val="00420BCA"/>
    <w:rsid w:val="00422C09"/>
    <w:rsid w:val="00423560"/>
    <w:rsid w:val="004306D9"/>
    <w:rsid w:val="00456CCA"/>
    <w:rsid w:val="00457DC6"/>
    <w:rsid w:val="00471AF3"/>
    <w:rsid w:val="00486C82"/>
    <w:rsid w:val="00491863"/>
    <w:rsid w:val="004B3D54"/>
    <w:rsid w:val="004C4E7D"/>
    <w:rsid w:val="004C6EB3"/>
    <w:rsid w:val="004E650D"/>
    <w:rsid w:val="00535DD0"/>
    <w:rsid w:val="005366D5"/>
    <w:rsid w:val="00537908"/>
    <w:rsid w:val="00540D23"/>
    <w:rsid w:val="00544A06"/>
    <w:rsid w:val="005704AF"/>
    <w:rsid w:val="00585685"/>
    <w:rsid w:val="005971DF"/>
    <w:rsid w:val="005C0938"/>
    <w:rsid w:val="005C2304"/>
    <w:rsid w:val="005D352F"/>
    <w:rsid w:val="005E08EB"/>
    <w:rsid w:val="005F440A"/>
    <w:rsid w:val="0061072F"/>
    <w:rsid w:val="00612FD1"/>
    <w:rsid w:val="006834FD"/>
    <w:rsid w:val="00695326"/>
    <w:rsid w:val="006A5744"/>
    <w:rsid w:val="006A7590"/>
    <w:rsid w:val="006B037C"/>
    <w:rsid w:val="006E0E36"/>
    <w:rsid w:val="006F3E9E"/>
    <w:rsid w:val="006F4F4A"/>
    <w:rsid w:val="0070447D"/>
    <w:rsid w:val="007446EF"/>
    <w:rsid w:val="00751D23"/>
    <w:rsid w:val="007622B3"/>
    <w:rsid w:val="0076362D"/>
    <w:rsid w:val="007636F6"/>
    <w:rsid w:val="007A4537"/>
    <w:rsid w:val="007A5559"/>
    <w:rsid w:val="007B492F"/>
    <w:rsid w:val="007C3759"/>
    <w:rsid w:val="007C5089"/>
    <w:rsid w:val="007D0CCA"/>
    <w:rsid w:val="007F777B"/>
    <w:rsid w:val="008016CA"/>
    <w:rsid w:val="00803056"/>
    <w:rsid w:val="00807FB4"/>
    <w:rsid w:val="00814735"/>
    <w:rsid w:val="008754BA"/>
    <w:rsid w:val="0088762C"/>
    <w:rsid w:val="00890210"/>
    <w:rsid w:val="00960186"/>
    <w:rsid w:val="009605D7"/>
    <w:rsid w:val="00971F24"/>
    <w:rsid w:val="00983689"/>
    <w:rsid w:val="00984EAD"/>
    <w:rsid w:val="009861FC"/>
    <w:rsid w:val="00995C47"/>
    <w:rsid w:val="009A02ED"/>
    <w:rsid w:val="009B5132"/>
    <w:rsid w:val="00A131AE"/>
    <w:rsid w:val="00A144A2"/>
    <w:rsid w:val="00A431A6"/>
    <w:rsid w:val="00A62BBC"/>
    <w:rsid w:val="00A83363"/>
    <w:rsid w:val="00AA3D5B"/>
    <w:rsid w:val="00AB2ABC"/>
    <w:rsid w:val="00AB331C"/>
    <w:rsid w:val="00AC1502"/>
    <w:rsid w:val="00AD63F7"/>
    <w:rsid w:val="00AE4BCA"/>
    <w:rsid w:val="00AE639F"/>
    <w:rsid w:val="00AF10E7"/>
    <w:rsid w:val="00B022B3"/>
    <w:rsid w:val="00B04A7E"/>
    <w:rsid w:val="00B85C5E"/>
    <w:rsid w:val="00B96811"/>
    <w:rsid w:val="00BB281D"/>
    <w:rsid w:val="00BB36AC"/>
    <w:rsid w:val="00BB4BEF"/>
    <w:rsid w:val="00BD2EEA"/>
    <w:rsid w:val="00BF60BD"/>
    <w:rsid w:val="00C02DAD"/>
    <w:rsid w:val="00C15F58"/>
    <w:rsid w:val="00C2405B"/>
    <w:rsid w:val="00C8264B"/>
    <w:rsid w:val="00C82FF3"/>
    <w:rsid w:val="00C854AB"/>
    <w:rsid w:val="00CB4C48"/>
    <w:rsid w:val="00CC4179"/>
    <w:rsid w:val="00CD0C63"/>
    <w:rsid w:val="00CD225D"/>
    <w:rsid w:val="00CE73D3"/>
    <w:rsid w:val="00D0552A"/>
    <w:rsid w:val="00D0783B"/>
    <w:rsid w:val="00D121C0"/>
    <w:rsid w:val="00D121C7"/>
    <w:rsid w:val="00D56242"/>
    <w:rsid w:val="00D96E73"/>
    <w:rsid w:val="00DA6032"/>
    <w:rsid w:val="00DC569F"/>
    <w:rsid w:val="00DD552A"/>
    <w:rsid w:val="00E5079C"/>
    <w:rsid w:val="00E52C83"/>
    <w:rsid w:val="00E57A4C"/>
    <w:rsid w:val="00E909EA"/>
    <w:rsid w:val="00E90ED2"/>
    <w:rsid w:val="00E92493"/>
    <w:rsid w:val="00EA33BD"/>
    <w:rsid w:val="00EE0AA6"/>
    <w:rsid w:val="00EE72A9"/>
    <w:rsid w:val="00F1167C"/>
    <w:rsid w:val="00F37F6A"/>
    <w:rsid w:val="00F40198"/>
    <w:rsid w:val="00F57F77"/>
    <w:rsid w:val="00F60FF0"/>
    <w:rsid w:val="00F82268"/>
    <w:rsid w:val="00F83095"/>
    <w:rsid w:val="00F86A80"/>
    <w:rsid w:val="00F926DE"/>
    <w:rsid w:val="00F9788F"/>
    <w:rsid w:val="00FA312F"/>
    <w:rsid w:val="00FE20DA"/>
    <w:rsid w:val="00FE34C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776428"/>
  <w15:chartTrackingRefBased/>
  <w15:docId w15:val="{C86071D4-73D1-45D4-A267-15461EFA6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AE" w:eastAsia="en-A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B3D54"/>
    <w:pPr>
      <w:keepNext/>
      <w:keepLines/>
      <w:spacing w:before="240" w:after="0"/>
      <w:outlineLvl w:val="0"/>
    </w:pPr>
    <w:rPr>
      <w:rFonts w:asciiTheme="majorHAnsi" w:eastAsiaTheme="majorEastAsia" w:hAnsiTheme="majorHAnsi" w:cstheme="majorBidi"/>
      <w:color w:val="2E74B5" w:themeColor="accent1" w:themeShade="BF"/>
      <w:sz w:val="32"/>
    </w:rPr>
  </w:style>
  <w:style w:type="paragraph" w:styleId="Heading2">
    <w:name w:val="heading 2"/>
    <w:basedOn w:val="Normal"/>
    <w:next w:val="Normal"/>
    <w:link w:val="Heading2Char"/>
    <w:uiPriority w:val="9"/>
    <w:unhideWhenUsed/>
    <w:qFormat/>
    <w:rsid w:val="004B3D54"/>
    <w:pPr>
      <w:keepNext/>
      <w:keepLines/>
      <w:spacing w:before="40" w:after="0"/>
      <w:outlineLvl w:val="1"/>
    </w:pPr>
    <w:rPr>
      <w:rFonts w:asciiTheme="majorHAnsi" w:eastAsiaTheme="majorEastAsia" w:hAnsiTheme="majorHAnsi" w:cstheme="majorBidi"/>
      <w:color w:val="2E74B5" w:themeColor="accent1" w:themeShade="BF"/>
      <w:sz w:val="26"/>
    </w:rPr>
  </w:style>
  <w:style w:type="paragraph" w:styleId="Heading3">
    <w:name w:val="heading 3"/>
    <w:basedOn w:val="Normal"/>
    <w:next w:val="Normal"/>
    <w:link w:val="Heading3Char"/>
    <w:uiPriority w:val="9"/>
    <w:unhideWhenUsed/>
    <w:qFormat/>
    <w:rsid w:val="004B3D54"/>
    <w:pPr>
      <w:keepNext/>
      <w:keepLines/>
      <w:spacing w:before="40" w:after="0"/>
      <w:outlineLvl w:val="2"/>
    </w:pPr>
    <w:rPr>
      <w:rFonts w:asciiTheme="majorHAnsi" w:eastAsiaTheme="majorEastAsia" w:hAnsiTheme="majorHAnsi" w:cstheme="majorBidi"/>
      <w:color w:val="1F4D78" w:themeColor="accent1" w:themeShade="7F"/>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B3D54"/>
    <w:rPr>
      <w:rFonts w:asciiTheme="majorHAnsi" w:eastAsiaTheme="majorEastAsia" w:hAnsiTheme="majorHAnsi" w:cstheme="majorBidi"/>
      <w:color w:val="2E74B5" w:themeColor="accent1" w:themeShade="BF"/>
      <w:sz w:val="32"/>
    </w:rPr>
  </w:style>
  <w:style w:type="character" w:customStyle="1" w:styleId="Heading2Char">
    <w:name w:val="Heading 2 Char"/>
    <w:basedOn w:val="DefaultParagraphFont"/>
    <w:link w:val="Heading2"/>
    <w:uiPriority w:val="9"/>
    <w:rsid w:val="004B3D54"/>
    <w:rPr>
      <w:rFonts w:asciiTheme="majorHAnsi" w:eastAsiaTheme="majorEastAsia" w:hAnsiTheme="majorHAnsi" w:cstheme="majorBidi"/>
      <w:color w:val="2E74B5" w:themeColor="accent1" w:themeShade="BF"/>
      <w:sz w:val="26"/>
    </w:rPr>
  </w:style>
  <w:style w:type="character" w:customStyle="1" w:styleId="Heading3Char">
    <w:name w:val="Heading 3 Char"/>
    <w:basedOn w:val="DefaultParagraphFont"/>
    <w:link w:val="Heading3"/>
    <w:uiPriority w:val="9"/>
    <w:rsid w:val="004B3D54"/>
    <w:rPr>
      <w:rFonts w:asciiTheme="majorHAnsi" w:eastAsiaTheme="majorEastAsia" w:hAnsiTheme="majorHAnsi" w:cstheme="majorBidi"/>
      <w:color w:val="1F4D78" w:themeColor="accent1" w:themeShade="7F"/>
      <w:sz w:val="24"/>
    </w:rPr>
  </w:style>
  <w:style w:type="paragraph" w:styleId="Caption">
    <w:name w:val="caption"/>
    <w:basedOn w:val="Normal"/>
    <w:next w:val="Normal"/>
    <w:uiPriority w:val="35"/>
    <w:unhideWhenUsed/>
    <w:qFormat/>
    <w:rsid w:val="004B3D54"/>
    <w:pPr>
      <w:spacing w:after="200" w:line="240" w:lineRule="auto"/>
    </w:pPr>
    <w:rPr>
      <w:i/>
      <w:color w:val="44546A" w:themeColor="text2"/>
      <w:sz w:val="18"/>
    </w:rPr>
  </w:style>
  <w:style w:type="table" w:styleId="TableGrid">
    <w:name w:val="Table Grid"/>
    <w:basedOn w:val="TableNormal"/>
    <w:uiPriority w:val="59"/>
    <w:rsid w:val="004B3D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0820A1"/>
    <w:pPr>
      <w:tabs>
        <w:tab w:val="right" w:leader="underscore" w:pos="9350"/>
      </w:tabs>
      <w:spacing w:before="120" w:after="0"/>
      <w:ind w:left="720"/>
      <w:jc w:val="center"/>
    </w:pPr>
    <w:rPr>
      <w:rFonts w:ascii="Sakkal Majalla" w:hAnsi="Sakkal Majalla" w:cs="Sakkal Majalla"/>
      <w:sz w:val="32"/>
    </w:rPr>
  </w:style>
  <w:style w:type="paragraph" w:styleId="TOC2">
    <w:name w:val="toc 2"/>
    <w:basedOn w:val="Normal"/>
    <w:next w:val="Normal"/>
    <w:autoRedefine/>
    <w:uiPriority w:val="39"/>
    <w:unhideWhenUsed/>
    <w:rsid w:val="000820A1"/>
    <w:pPr>
      <w:tabs>
        <w:tab w:val="right" w:leader="underscore" w:pos="9350"/>
      </w:tabs>
      <w:spacing w:before="120" w:after="0"/>
      <w:ind w:left="940"/>
    </w:pPr>
    <w:rPr>
      <w:rFonts w:ascii="Sakkal Majalla" w:hAnsi="Sakkal Majalla" w:cs="Sakkal Majalla"/>
      <w:sz w:val="32"/>
    </w:rPr>
  </w:style>
  <w:style w:type="paragraph" w:styleId="TOC3">
    <w:name w:val="toc 3"/>
    <w:basedOn w:val="Normal"/>
    <w:next w:val="Normal"/>
    <w:autoRedefine/>
    <w:uiPriority w:val="39"/>
    <w:unhideWhenUsed/>
    <w:rsid w:val="002D17C9"/>
    <w:pPr>
      <w:spacing w:after="0"/>
      <w:ind w:left="440"/>
    </w:pPr>
    <w:rPr>
      <w:rFonts w:cs="Times New Roman"/>
      <w:sz w:val="20"/>
    </w:rPr>
  </w:style>
  <w:style w:type="paragraph" w:styleId="TOC4">
    <w:name w:val="toc 4"/>
    <w:basedOn w:val="Normal"/>
    <w:next w:val="Normal"/>
    <w:autoRedefine/>
    <w:uiPriority w:val="39"/>
    <w:unhideWhenUsed/>
    <w:rsid w:val="002D17C9"/>
    <w:pPr>
      <w:spacing w:after="0"/>
      <w:ind w:left="660"/>
    </w:pPr>
    <w:rPr>
      <w:rFonts w:cs="Times New Roman"/>
      <w:sz w:val="20"/>
    </w:rPr>
  </w:style>
  <w:style w:type="paragraph" w:styleId="TOC5">
    <w:name w:val="toc 5"/>
    <w:basedOn w:val="Normal"/>
    <w:next w:val="Normal"/>
    <w:autoRedefine/>
    <w:uiPriority w:val="39"/>
    <w:unhideWhenUsed/>
    <w:rsid w:val="002D17C9"/>
    <w:pPr>
      <w:spacing w:after="0"/>
      <w:ind w:left="880"/>
    </w:pPr>
    <w:rPr>
      <w:rFonts w:cs="Times New Roman"/>
      <w:sz w:val="20"/>
    </w:rPr>
  </w:style>
  <w:style w:type="paragraph" w:styleId="TOC6">
    <w:name w:val="toc 6"/>
    <w:basedOn w:val="Normal"/>
    <w:next w:val="Normal"/>
    <w:autoRedefine/>
    <w:uiPriority w:val="39"/>
    <w:unhideWhenUsed/>
    <w:rsid w:val="002D17C9"/>
    <w:pPr>
      <w:spacing w:after="0"/>
      <w:ind w:left="1100"/>
    </w:pPr>
    <w:rPr>
      <w:rFonts w:cs="Times New Roman"/>
      <w:sz w:val="20"/>
    </w:rPr>
  </w:style>
  <w:style w:type="paragraph" w:styleId="TOC7">
    <w:name w:val="toc 7"/>
    <w:basedOn w:val="Normal"/>
    <w:next w:val="Normal"/>
    <w:autoRedefine/>
    <w:uiPriority w:val="39"/>
    <w:unhideWhenUsed/>
    <w:rsid w:val="002D17C9"/>
    <w:pPr>
      <w:spacing w:after="0"/>
      <w:ind w:left="1320"/>
    </w:pPr>
    <w:rPr>
      <w:rFonts w:cs="Times New Roman"/>
      <w:sz w:val="20"/>
    </w:rPr>
  </w:style>
  <w:style w:type="paragraph" w:styleId="TOC8">
    <w:name w:val="toc 8"/>
    <w:basedOn w:val="Normal"/>
    <w:next w:val="Normal"/>
    <w:autoRedefine/>
    <w:uiPriority w:val="39"/>
    <w:unhideWhenUsed/>
    <w:rsid w:val="002D17C9"/>
    <w:pPr>
      <w:spacing w:after="0"/>
      <w:ind w:left="1540"/>
    </w:pPr>
    <w:rPr>
      <w:rFonts w:cs="Times New Roman"/>
      <w:sz w:val="20"/>
    </w:rPr>
  </w:style>
  <w:style w:type="paragraph" w:styleId="TOC9">
    <w:name w:val="toc 9"/>
    <w:basedOn w:val="Normal"/>
    <w:next w:val="Normal"/>
    <w:autoRedefine/>
    <w:uiPriority w:val="39"/>
    <w:unhideWhenUsed/>
    <w:rsid w:val="002D17C9"/>
    <w:pPr>
      <w:spacing w:after="0"/>
      <w:ind w:left="1760"/>
    </w:pPr>
    <w:rPr>
      <w:rFonts w:cs="Times New Roman"/>
      <w:sz w:val="20"/>
    </w:rPr>
  </w:style>
  <w:style w:type="character" w:styleId="Hyperlink">
    <w:name w:val="Hyperlink"/>
    <w:basedOn w:val="DefaultParagraphFont"/>
    <w:uiPriority w:val="99"/>
    <w:unhideWhenUsed/>
    <w:rsid w:val="002D17C9"/>
    <w:rPr>
      <w:color w:val="0563C1" w:themeColor="hyperlink"/>
      <w:u w:val="single"/>
    </w:rPr>
  </w:style>
  <w:style w:type="paragraph" w:styleId="Header">
    <w:name w:val="header"/>
    <w:basedOn w:val="Normal"/>
    <w:link w:val="HeaderChar"/>
    <w:uiPriority w:val="99"/>
    <w:unhideWhenUsed/>
    <w:rsid w:val="002D17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17C9"/>
  </w:style>
  <w:style w:type="paragraph" w:styleId="Footer">
    <w:name w:val="footer"/>
    <w:basedOn w:val="Normal"/>
    <w:link w:val="FooterChar"/>
    <w:uiPriority w:val="99"/>
    <w:unhideWhenUsed/>
    <w:rsid w:val="002D17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17C9"/>
  </w:style>
  <w:style w:type="paragraph" w:styleId="TableofFigures">
    <w:name w:val="table of figures"/>
    <w:basedOn w:val="Normal"/>
    <w:next w:val="Normal"/>
    <w:uiPriority w:val="99"/>
    <w:unhideWhenUsed/>
    <w:rsid w:val="002D17C9"/>
    <w:pPr>
      <w:spacing w:after="0"/>
    </w:pPr>
  </w:style>
  <w:style w:type="paragraph" w:styleId="NormalWeb">
    <w:name w:val="Normal (Web)"/>
    <w:basedOn w:val="Normal"/>
    <w:uiPriority w:val="99"/>
    <w:unhideWhenUsed/>
    <w:rsid w:val="003919DB"/>
    <w:pPr>
      <w:spacing w:before="100" w:beforeAutospacing="1" w:after="100" w:afterAutospacing="1" w:line="240" w:lineRule="auto"/>
    </w:pPr>
    <w:rPr>
      <w:rFonts w:ascii="Times New Roman" w:eastAsia="Times New Roman" w:hAnsi="Times New Roman" w:cs="Times New Roman"/>
      <w:sz w:val="24"/>
    </w:rPr>
  </w:style>
  <w:style w:type="paragraph" w:styleId="ListParagraph">
    <w:name w:val="List Paragraph"/>
    <w:basedOn w:val="Normal"/>
    <w:uiPriority w:val="34"/>
    <w:qFormat/>
    <w:rsid w:val="001A7BED"/>
    <w:pPr>
      <w:ind w:left="720"/>
      <w:contextualSpacing/>
    </w:pPr>
  </w:style>
  <w:style w:type="paragraph" w:styleId="BodyText3">
    <w:name w:val="Body Text 3"/>
    <w:basedOn w:val="Normal"/>
    <w:link w:val="BodyText3Char"/>
    <w:semiHidden/>
    <w:rsid w:val="001A7BED"/>
    <w:pPr>
      <w:spacing w:after="0" w:line="240" w:lineRule="auto"/>
      <w:jc w:val="both"/>
    </w:pPr>
    <w:rPr>
      <w:rFonts w:ascii="Arial" w:eastAsia="Times New Roman" w:hAnsi="Arial" w:cs="Times New Roman"/>
      <w:sz w:val="24"/>
    </w:rPr>
  </w:style>
  <w:style w:type="character" w:customStyle="1" w:styleId="BodyText3Char">
    <w:name w:val="Body Text 3 Char"/>
    <w:basedOn w:val="DefaultParagraphFont"/>
    <w:link w:val="BodyText3"/>
    <w:semiHidden/>
    <w:rsid w:val="001A7BED"/>
    <w:rPr>
      <w:rFonts w:ascii="Arial" w:eastAsia="Times New Roman" w:hAnsi="Arial" w:cs="Times New Roman"/>
      <w:sz w:val="24"/>
    </w:rPr>
  </w:style>
  <w:style w:type="paragraph" w:customStyle="1" w:styleId="Normal1">
    <w:name w:val="Normal1"/>
    <w:basedOn w:val="Normal"/>
    <w:rsid w:val="006F4F4A"/>
    <w:pPr>
      <w:spacing w:before="100" w:beforeAutospacing="1" w:after="100" w:afterAutospacing="1" w:line="240" w:lineRule="auto"/>
    </w:pPr>
    <w:rPr>
      <w:rFonts w:ascii="Times New Roman" w:eastAsia="Times New Roman" w:hAnsi="Times New Roman" w:cs="Times New Roman"/>
      <w:sz w:val="24"/>
    </w:rPr>
  </w:style>
  <w:style w:type="character" w:customStyle="1" w:styleId="normalchar">
    <w:name w:val="normal__char"/>
    <w:basedOn w:val="DefaultParagraphFont"/>
    <w:rsid w:val="006F4F4A"/>
  </w:style>
  <w:style w:type="character" w:customStyle="1" w:styleId="list0020paragraphchar">
    <w:name w:val="list_0020paragraph__char"/>
    <w:basedOn w:val="DefaultParagraphFont"/>
    <w:rsid w:val="00F86A80"/>
  </w:style>
  <w:style w:type="character" w:styleId="CommentReference">
    <w:name w:val="annotation reference"/>
    <w:basedOn w:val="DefaultParagraphFont"/>
    <w:uiPriority w:val="99"/>
    <w:semiHidden/>
    <w:unhideWhenUsed/>
    <w:rsid w:val="001F6EF3"/>
    <w:rPr>
      <w:sz w:val="16"/>
    </w:rPr>
  </w:style>
  <w:style w:type="paragraph" w:styleId="CommentText">
    <w:name w:val="annotation text"/>
    <w:basedOn w:val="Normal"/>
    <w:link w:val="CommentTextChar"/>
    <w:uiPriority w:val="99"/>
    <w:semiHidden/>
    <w:unhideWhenUsed/>
    <w:rsid w:val="001F6EF3"/>
    <w:pPr>
      <w:spacing w:line="240" w:lineRule="auto"/>
    </w:pPr>
    <w:rPr>
      <w:sz w:val="20"/>
    </w:rPr>
  </w:style>
  <w:style w:type="character" w:customStyle="1" w:styleId="CommentTextChar">
    <w:name w:val="Comment Text Char"/>
    <w:basedOn w:val="DefaultParagraphFont"/>
    <w:link w:val="CommentText"/>
    <w:uiPriority w:val="99"/>
    <w:semiHidden/>
    <w:rsid w:val="001F6EF3"/>
    <w:rPr>
      <w:sz w:val="20"/>
    </w:rPr>
  </w:style>
  <w:style w:type="paragraph" w:styleId="CommentSubject">
    <w:name w:val="annotation subject"/>
    <w:basedOn w:val="CommentText"/>
    <w:next w:val="CommentText"/>
    <w:link w:val="CommentSubjectChar"/>
    <w:uiPriority w:val="99"/>
    <w:semiHidden/>
    <w:unhideWhenUsed/>
    <w:rsid w:val="001F6EF3"/>
    <w:rPr>
      <w:b/>
    </w:rPr>
  </w:style>
  <w:style w:type="character" w:customStyle="1" w:styleId="CommentSubjectChar">
    <w:name w:val="Comment Subject Char"/>
    <w:basedOn w:val="CommentTextChar"/>
    <w:link w:val="CommentSubject"/>
    <w:uiPriority w:val="99"/>
    <w:semiHidden/>
    <w:rsid w:val="001F6EF3"/>
    <w:rPr>
      <w:b/>
      <w:sz w:val="20"/>
    </w:rPr>
  </w:style>
  <w:style w:type="paragraph" w:styleId="BalloonText">
    <w:name w:val="Balloon Text"/>
    <w:basedOn w:val="Normal"/>
    <w:link w:val="BalloonTextChar"/>
    <w:uiPriority w:val="99"/>
    <w:semiHidden/>
    <w:unhideWhenUsed/>
    <w:rsid w:val="001F6EF3"/>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sid w:val="001F6EF3"/>
    <w:rPr>
      <w:rFonts w:ascii="Segoe UI" w:hAnsi="Segoe UI" w:cs="Segoe UI"/>
      <w:sz w:val="18"/>
    </w:rPr>
  </w:style>
  <w:style w:type="paragraph" w:customStyle="1" w:styleId="P68B1DB1-Normal1">
    <w:name w:val="P68B1DB1-Normal1"/>
    <w:basedOn w:val="Normal"/>
    <w:rPr>
      <w:rFonts w:ascii="TheSans" w:hAnsi="TheSans" w:cs="TheSans"/>
      <w:b/>
      <w:sz w:val="56"/>
    </w:rPr>
  </w:style>
  <w:style w:type="paragraph" w:customStyle="1" w:styleId="P68B1DB1-Normal2">
    <w:name w:val="P68B1DB1-Normal2"/>
    <w:basedOn w:val="Normal"/>
    <w:rPr>
      <w:rFonts w:ascii="TheSans" w:hAnsi="TheSans" w:cs="TheSans"/>
      <w:sz w:val="56"/>
    </w:rPr>
  </w:style>
  <w:style w:type="paragraph" w:customStyle="1" w:styleId="P68B1DB1-Normal3">
    <w:name w:val="P68B1DB1-Normal3"/>
    <w:basedOn w:val="Normal"/>
    <w:rPr>
      <w:rFonts w:ascii="TheSans" w:hAnsi="TheSans" w:cs="TheSans"/>
      <w:sz w:val="20"/>
    </w:rPr>
  </w:style>
  <w:style w:type="paragraph" w:customStyle="1" w:styleId="P68B1DB1-Normal4">
    <w:name w:val="P68B1DB1-Normal4"/>
    <w:basedOn w:val="Normal"/>
    <w:rPr>
      <w:b/>
      <w:sz w:val="20"/>
    </w:rPr>
  </w:style>
  <w:style w:type="paragraph" w:customStyle="1" w:styleId="P68B1DB1-TOC15">
    <w:name w:val="P68B1DB1-TOC15"/>
    <w:basedOn w:val="TOC1"/>
    <w:rPr>
      <w:rFonts w:ascii="TheSans" w:hAnsi="TheSans" w:cs="TheSans"/>
      <w:sz w:val="20"/>
    </w:rPr>
  </w:style>
  <w:style w:type="paragraph" w:customStyle="1" w:styleId="P68B1DB1-Heading16">
    <w:name w:val="P68B1DB1-Heading16"/>
    <w:basedOn w:val="Heading1"/>
    <w:rPr>
      <w:sz w:val="20"/>
    </w:rPr>
  </w:style>
  <w:style w:type="paragraph" w:customStyle="1" w:styleId="P68B1DB1-Normal17">
    <w:name w:val="P68B1DB1-Normal17"/>
    <w:basedOn w:val="Normal1"/>
    <w:rPr>
      <w:rFonts w:ascii="TheSans" w:eastAsiaTheme="minorHAnsi" w:hAnsi="TheSans" w:cs="TheSans"/>
      <w:sz w:val="20"/>
    </w:rPr>
  </w:style>
  <w:style w:type="paragraph" w:customStyle="1" w:styleId="P68B1DB1-Normal18">
    <w:name w:val="P68B1DB1-Normal18"/>
    <w:basedOn w:val="Normal1"/>
    <w:rPr>
      <w:rFonts w:ascii="TheSans" w:hAnsi="TheSans" w:cs="TheSans"/>
      <w:color w:val="000000"/>
      <w:sz w:val="20"/>
    </w:rPr>
  </w:style>
  <w:style w:type="paragraph" w:customStyle="1" w:styleId="P68B1DB1-Normal9">
    <w:name w:val="P68B1DB1-Normal9"/>
    <w:basedOn w:val="Normal"/>
    <w:rPr>
      <w:rFonts w:ascii="TheSans" w:hAnsi="TheSans" w:cs="TheSans"/>
      <w:color w:val="000000"/>
      <w:sz w:val="20"/>
    </w:rPr>
  </w:style>
  <w:style w:type="paragraph" w:customStyle="1" w:styleId="P68B1DB1-Heading110">
    <w:name w:val="P68B1DB1-Heading110"/>
    <w:basedOn w:val="Heading1"/>
    <w:rPr>
      <w:rFonts w:ascii="TheSans" w:hAnsi="TheSans" w:cs="TheSans"/>
      <w:b/>
      <w:color w:val="auto"/>
      <w:sz w:val="20"/>
    </w:rPr>
  </w:style>
  <w:style w:type="paragraph" w:customStyle="1" w:styleId="P68B1DB1-Heading211">
    <w:name w:val="P68B1DB1-Heading211"/>
    <w:basedOn w:val="Heading2"/>
    <w:rPr>
      <w:rFonts w:ascii="TheSans" w:hAnsi="TheSans" w:cs="TheSans"/>
      <w:color w:val="auto"/>
      <w:sz w:val="20"/>
    </w:rPr>
  </w:style>
  <w:style w:type="paragraph" w:customStyle="1" w:styleId="P68B1DB1-Heading212">
    <w:name w:val="P68B1DB1-Heading212"/>
    <w:basedOn w:val="Heading2"/>
    <w:rPr>
      <w:rFonts w:ascii="TheSans" w:hAnsi="TheSans" w:cs="TheSans"/>
      <w:b/>
      <w:color w:val="auto"/>
      <w:sz w:val="20"/>
    </w:rPr>
  </w:style>
  <w:style w:type="paragraph" w:customStyle="1" w:styleId="P68B1DB1-ListParagraph13">
    <w:name w:val="P68B1DB1-ListParagraph13"/>
    <w:basedOn w:val="ListParagraph"/>
    <w:rPr>
      <w:rFonts w:ascii="TheSans" w:hAnsi="TheSans" w:cs="TheSans"/>
      <w:sz w:val="20"/>
    </w:rPr>
  </w:style>
  <w:style w:type="paragraph" w:customStyle="1" w:styleId="P68B1DB1-Caption14">
    <w:name w:val="P68B1DB1-Caption14"/>
    <w:basedOn w:val="Caption"/>
    <w:rPr>
      <w:rFonts w:ascii="TheSans" w:hAnsi="TheSans" w:cs="TheSans"/>
      <w:i w:val="0"/>
      <w:color w:val="auto"/>
      <w:sz w:val="20"/>
    </w:rPr>
  </w:style>
  <w:style w:type="paragraph" w:customStyle="1" w:styleId="P68B1DB1-BodyText315">
    <w:name w:val="P68B1DB1-BodyText315"/>
    <w:basedOn w:val="BodyText3"/>
    <w:rPr>
      <w:rFonts w:ascii="TheSans" w:hAnsi="TheSans" w:cs="TheSans"/>
      <w:sz w:val="20"/>
    </w:rPr>
  </w:style>
  <w:style w:type="paragraph" w:customStyle="1" w:styleId="P68B1DB1-NormalWeb16">
    <w:name w:val="P68B1DB1-NormalWeb16"/>
    <w:basedOn w:val="NormalWeb"/>
    <w:rPr>
      <w:rFonts w:ascii="TheSans" w:hAnsi="TheSans" w:cs="TheSans"/>
      <w:sz w:val="20"/>
    </w:rPr>
  </w:style>
  <w:style w:type="paragraph" w:customStyle="1" w:styleId="P68B1DB1-Heading217">
    <w:name w:val="P68B1DB1-Heading217"/>
    <w:basedOn w:val="Heading2"/>
    <w:rPr>
      <w:rFonts w:ascii="TheSans" w:hAnsi="TheSans" w:cs="TheSans"/>
      <w:sz w:val="20"/>
    </w:rPr>
  </w:style>
  <w:style w:type="paragraph" w:customStyle="1" w:styleId="P68B1DB1-Heading118">
    <w:name w:val="P68B1DB1-Heading118"/>
    <w:basedOn w:val="Heading1"/>
    <w:rPr>
      <w:rFonts w:ascii="TheSans" w:hAnsi="TheSans" w:cs="TheSans"/>
      <w:color w:val="auto"/>
      <w:sz w:val="20"/>
    </w:rPr>
  </w:style>
  <w:style w:type="paragraph" w:customStyle="1" w:styleId="P68B1DB1-Normal19">
    <w:name w:val="P68B1DB1-Normal19"/>
    <w:basedOn w:val="Normal"/>
    <w:rPr>
      <w:rFonts w:ascii="TheSans" w:hAnsi="TheSans" w:cs="TheSans"/>
      <w:b/>
      <w:sz w:val="20"/>
    </w:rPr>
  </w:style>
  <w:style w:type="paragraph" w:customStyle="1" w:styleId="P68B1DB1-Normal20">
    <w:name w:val="P68B1DB1-Normal20"/>
    <w:basedOn w:val="Normal"/>
    <w:rPr>
      <w:rFonts w:ascii="TheSans" w:hAnsi="TheSans" w:cs="TheSans" w:hint="cs"/>
      <w:sz w:val="20"/>
    </w:rPr>
  </w:style>
  <w:style w:type="paragraph" w:customStyle="1" w:styleId="P68B1DB1-Normal21">
    <w:name w:val="P68B1DB1-Normal21"/>
    <w:basedOn w:val="Normal"/>
    <w:rPr>
      <w:sz w:val="20"/>
    </w:rPr>
  </w:style>
  <w:style w:type="paragraph" w:customStyle="1" w:styleId="P68B1DB1-Normal22">
    <w:name w:val="P68B1DB1-Normal22"/>
    <w:basedOn w:val="Normal"/>
    <w:rPr>
      <w:rFonts w:ascii="Calibri" w:hAnsi="Calibri" w:cs="Calibri" w:hint="cs"/>
      <w:color w:val="212121"/>
      <w:sz w:val="20"/>
    </w:rPr>
  </w:style>
  <w:style w:type="paragraph" w:customStyle="1" w:styleId="P68B1DB1-Normal23">
    <w:name w:val="P68B1DB1-Normal23"/>
    <w:basedOn w:val="Normal"/>
    <w:rPr>
      <w:rFonts w:ascii="Calibri" w:hAnsi="Calibri" w:cs="Calibri" w:hint="cs"/>
      <w:color w:val="212121"/>
      <w:sz w:val="18"/>
    </w:rPr>
  </w:style>
  <w:style w:type="paragraph" w:customStyle="1" w:styleId="P68B1DB1-Normal24">
    <w:name w:val="P68B1DB1-Normal24"/>
    <w:basedOn w:val="Normal"/>
    <w:rPr>
      <w:rFonts w:ascii="Calibri" w:hAnsi="Calibri" w:cs="Calibri"/>
      <w:color w:val="212121"/>
      <w:sz w:val="18"/>
    </w:rPr>
  </w:style>
  <w:style w:type="paragraph" w:customStyle="1" w:styleId="P68B1DB1-Normal25">
    <w:name w:val="P68B1DB1-Normal25"/>
    <w:basedOn w:val="Normal"/>
    <w:rPr>
      <w:color w:val="212121"/>
      <w:sz w:val="20"/>
    </w:rPr>
  </w:style>
  <w:style w:type="paragraph" w:customStyle="1" w:styleId="P68B1DB1-Normal26">
    <w:name w:val="P68B1DB1-Normal26"/>
    <w:basedOn w:val="Normal"/>
    <w:rPr>
      <w:rFonts w:ascii="TheSans" w:hAnsi="TheSans" w:cs="TheSans" w:hint="cs"/>
      <w:sz w:val="20"/>
      <w:highlight w:val="yellow"/>
    </w:rPr>
  </w:style>
  <w:style w:type="paragraph" w:customStyle="1" w:styleId="P68B1DB1-ListParagraph27">
    <w:name w:val="P68B1DB1-ListParagraph27"/>
    <w:basedOn w:val="ListParagraph"/>
    <w:rPr>
      <w:sz w:val="20"/>
    </w:rPr>
  </w:style>
  <w:style w:type="paragraph" w:customStyle="1" w:styleId="P68B1DB1-ListParagraph28">
    <w:name w:val="P68B1DB1-ListParagraph28"/>
    <w:basedOn w:val="ListParagraph"/>
    <w:rPr>
      <w:rFonts w:ascii="TheSans" w:hAnsi="TheSans" w:cs="TheSans" w:hint="cs"/>
      <w:sz w:val="20"/>
    </w:rPr>
  </w:style>
  <w:style w:type="paragraph" w:customStyle="1" w:styleId="P68B1DB1-Normal29">
    <w:name w:val="P68B1DB1-Normal29"/>
    <w:basedOn w:val="Normal"/>
    <w:rPr>
      <w:rFonts w:ascii="TheSans" w:eastAsiaTheme="majorEastAsia" w:hAnsi="TheSans" w:cs="TheSans"/>
      <w:sz w:val="20"/>
    </w:rPr>
  </w:style>
  <w:style w:type="paragraph" w:customStyle="1" w:styleId="P68B1DB1-ListParagraph30">
    <w:name w:val="P68B1DB1-ListParagraph30"/>
    <w:basedOn w:val="ListParagraph"/>
    <w:rPr>
      <w:rFonts w:ascii="TheSans" w:eastAsiaTheme="majorEastAsia" w:hAnsi="TheSans" w:cs="TheSans"/>
      <w:sz w:val="20"/>
    </w:rPr>
  </w:style>
  <w:style w:type="paragraph" w:customStyle="1" w:styleId="P68B1DB1-Caption31">
    <w:name w:val="P68B1DB1-Caption31"/>
    <w:basedOn w:val="Caption"/>
    <w:rPr>
      <w:rFonts w:ascii="TheSans" w:hAnsi="TheSans" w:cs="TheSans"/>
      <w:sz w:val="20"/>
    </w:rPr>
  </w:style>
  <w:style w:type="paragraph" w:customStyle="1" w:styleId="P68B1DB1-Heading232">
    <w:name w:val="P68B1DB1-Heading232"/>
    <w:basedOn w:val="Heading2"/>
    <w:rPr>
      <w:b/>
      <w:color w:val="auto"/>
      <w:sz w:val="20"/>
    </w:rPr>
  </w:style>
  <w:style w:type="paragraph" w:customStyle="1" w:styleId="P68B1DB1-Normal33">
    <w:name w:val="P68B1DB1-Normal33"/>
    <w:basedOn w:val="Normal"/>
    <w:rPr>
      <w:rFonts w:ascii="TheSans" w:eastAsiaTheme="majorEastAsia" w:hAnsi="TheSans" w:cs="TheSans" w:hint="cs"/>
      <w:sz w:val="20"/>
    </w:rPr>
  </w:style>
  <w:style w:type="paragraph" w:customStyle="1" w:styleId="P68B1DB1-Caption34">
    <w:name w:val="P68B1DB1-Caption34"/>
    <w:basedOn w:val="Caption"/>
    <w:rPr>
      <w:rFonts w:ascii="TheSans" w:eastAsiaTheme="majorEastAsia" w:hAnsi="TheSans" w:cs="TheSans"/>
      <w:i w:val="0"/>
      <w:color w:val="auto"/>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685794">
      <w:bodyDiv w:val="1"/>
      <w:marLeft w:val="0"/>
      <w:marRight w:val="0"/>
      <w:marTop w:val="0"/>
      <w:marBottom w:val="0"/>
      <w:divBdr>
        <w:top w:val="none" w:sz="0" w:space="0" w:color="auto"/>
        <w:left w:val="none" w:sz="0" w:space="0" w:color="auto"/>
        <w:bottom w:val="none" w:sz="0" w:space="0" w:color="auto"/>
        <w:right w:val="none" w:sz="0" w:space="0" w:color="auto"/>
      </w:divBdr>
    </w:div>
    <w:div w:id="98836838">
      <w:bodyDiv w:val="1"/>
      <w:marLeft w:val="0"/>
      <w:marRight w:val="0"/>
      <w:marTop w:val="0"/>
      <w:marBottom w:val="0"/>
      <w:divBdr>
        <w:top w:val="none" w:sz="0" w:space="0" w:color="auto"/>
        <w:left w:val="none" w:sz="0" w:space="0" w:color="auto"/>
        <w:bottom w:val="none" w:sz="0" w:space="0" w:color="auto"/>
        <w:right w:val="none" w:sz="0" w:space="0" w:color="auto"/>
      </w:divBdr>
      <w:divsChild>
        <w:div w:id="1403329238">
          <w:marLeft w:val="0"/>
          <w:marRight w:val="547"/>
          <w:marTop w:val="0"/>
          <w:marBottom w:val="0"/>
          <w:divBdr>
            <w:top w:val="none" w:sz="0" w:space="0" w:color="auto"/>
            <w:left w:val="none" w:sz="0" w:space="0" w:color="auto"/>
            <w:bottom w:val="none" w:sz="0" w:space="0" w:color="auto"/>
            <w:right w:val="none" w:sz="0" w:space="0" w:color="auto"/>
          </w:divBdr>
        </w:div>
      </w:divsChild>
    </w:div>
    <w:div w:id="275068695">
      <w:bodyDiv w:val="1"/>
      <w:marLeft w:val="0"/>
      <w:marRight w:val="0"/>
      <w:marTop w:val="0"/>
      <w:marBottom w:val="0"/>
      <w:divBdr>
        <w:top w:val="none" w:sz="0" w:space="0" w:color="auto"/>
        <w:left w:val="none" w:sz="0" w:space="0" w:color="auto"/>
        <w:bottom w:val="none" w:sz="0" w:space="0" w:color="auto"/>
        <w:right w:val="none" w:sz="0" w:space="0" w:color="auto"/>
      </w:divBdr>
    </w:div>
    <w:div w:id="334919470">
      <w:bodyDiv w:val="1"/>
      <w:marLeft w:val="0"/>
      <w:marRight w:val="0"/>
      <w:marTop w:val="0"/>
      <w:marBottom w:val="0"/>
      <w:divBdr>
        <w:top w:val="none" w:sz="0" w:space="0" w:color="auto"/>
        <w:left w:val="none" w:sz="0" w:space="0" w:color="auto"/>
        <w:bottom w:val="none" w:sz="0" w:space="0" w:color="auto"/>
        <w:right w:val="none" w:sz="0" w:space="0" w:color="auto"/>
      </w:divBdr>
    </w:div>
    <w:div w:id="340593265">
      <w:bodyDiv w:val="1"/>
      <w:marLeft w:val="0"/>
      <w:marRight w:val="0"/>
      <w:marTop w:val="0"/>
      <w:marBottom w:val="0"/>
      <w:divBdr>
        <w:top w:val="none" w:sz="0" w:space="0" w:color="auto"/>
        <w:left w:val="none" w:sz="0" w:space="0" w:color="auto"/>
        <w:bottom w:val="none" w:sz="0" w:space="0" w:color="auto"/>
        <w:right w:val="none" w:sz="0" w:space="0" w:color="auto"/>
      </w:divBdr>
    </w:div>
    <w:div w:id="358362540">
      <w:bodyDiv w:val="1"/>
      <w:marLeft w:val="0"/>
      <w:marRight w:val="0"/>
      <w:marTop w:val="0"/>
      <w:marBottom w:val="0"/>
      <w:divBdr>
        <w:top w:val="none" w:sz="0" w:space="0" w:color="auto"/>
        <w:left w:val="none" w:sz="0" w:space="0" w:color="auto"/>
        <w:bottom w:val="none" w:sz="0" w:space="0" w:color="auto"/>
        <w:right w:val="none" w:sz="0" w:space="0" w:color="auto"/>
      </w:divBdr>
    </w:div>
    <w:div w:id="401368257">
      <w:bodyDiv w:val="1"/>
      <w:marLeft w:val="0"/>
      <w:marRight w:val="0"/>
      <w:marTop w:val="0"/>
      <w:marBottom w:val="0"/>
      <w:divBdr>
        <w:top w:val="none" w:sz="0" w:space="0" w:color="auto"/>
        <w:left w:val="none" w:sz="0" w:space="0" w:color="auto"/>
        <w:bottom w:val="none" w:sz="0" w:space="0" w:color="auto"/>
        <w:right w:val="none" w:sz="0" w:space="0" w:color="auto"/>
      </w:divBdr>
    </w:div>
    <w:div w:id="525365328">
      <w:bodyDiv w:val="1"/>
      <w:marLeft w:val="0"/>
      <w:marRight w:val="0"/>
      <w:marTop w:val="0"/>
      <w:marBottom w:val="0"/>
      <w:divBdr>
        <w:top w:val="none" w:sz="0" w:space="0" w:color="auto"/>
        <w:left w:val="none" w:sz="0" w:space="0" w:color="auto"/>
        <w:bottom w:val="none" w:sz="0" w:space="0" w:color="auto"/>
        <w:right w:val="none" w:sz="0" w:space="0" w:color="auto"/>
      </w:divBdr>
      <w:divsChild>
        <w:div w:id="1893344609">
          <w:marLeft w:val="547"/>
          <w:marRight w:val="0"/>
          <w:marTop w:val="0"/>
          <w:marBottom w:val="0"/>
          <w:divBdr>
            <w:top w:val="none" w:sz="0" w:space="0" w:color="auto"/>
            <w:left w:val="none" w:sz="0" w:space="0" w:color="auto"/>
            <w:bottom w:val="none" w:sz="0" w:space="0" w:color="auto"/>
            <w:right w:val="none" w:sz="0" w:space="0" w:color="auto"/>
          </w:divBdr>
        </w:div>
      </w:divsChild>
    </w:div>
    <w:div w:id="572199517">
      <w:bodyDiv w:val="1"/>
      <w:marLeft w:val="0"/>
      <w:marRight w:val="0"/>
      <w:marTop w:val="0"/>
      <w:marBottom w:val="0"/>
      <w:divBdr>
        <w:top w:val="none" w:sz="0" w:space="0" w:color="auto"/>
        <w:left w:val="none" w:sz="0" w:space="0" w:color="auto"/>
        <w:bottom w:val="none" w:sz="0" w:space="0" w:color="auto"/>
        <w:right w:val="none" w:sz="0" w:space="0" w:color="auto"/>
      </w:divBdr>
    </w:div>
    <w:div w:id="595482811">
      <w:bodyDiv w:val="1"/>
      <w:marLeft w:val="0"/>
      <w:marRight w:val="0"/>
      <w:marTop w:val="0"/>
      <w:marBottom w:val="0"/>
      <w:divBdr>
        <w:top w:val="none" w:sz="0" w:space="0" w:color="auto"/>
        <w:left w:val="none" w:sz="0" w:space="0" w:color="auto"/>
        <w:bottom w:val="none" w:sz="0" w:space="0" w:color="auto"/>
        <w:right w:val="none" w:sz="0" w:space="0" w:color="auto"/>
      </w:divBdr>
      <w:divsChild>
        <w:div w:id="935752616">
          <w:marLeft w:val="0"/>
          <w:marRight w:val="547"/>
          <w:marTop w:val="0"/>
          <w:marBottom w:val="0"/>
          <w:divBdr>
            <w:top w:val="none" w:sz="0" w:space="0" w:color="auto"/>
            <w:left w:val="none" w:sz="0" w:space="0" w:color="auto"/>
            <w:bottom w:val="none" w:sz="0" w:space="0" w:color="auto"/>
            <w:right w:val="none" w:sz="0" w:space="0" w:color="auto"/>
          </w:divBdr>
        </w:div>
      </w:divsChild>
    </w:div>
    <w:div w:id="613708712">
      <w:bodyDiv w:val="1"/>
      <w:marLeft w:val="0"/>
      <w:marRight w:val="0"/>
      <w:marTop w:val="0"/>
      <w:marBottom w:val="0"/>
      <w:divBdr>
        <w:top w:val="none" w:sz="0" w:space="0" w:color="auto"/>
        <w:left w:val="none" w:sz="0" w:space="0" w:color="auto"/>
        <w:bottom w:val="none" w:sz="0" w:space="0" w:color="auto"/>
        <w:right w:val="none" w:sz="0" w:space="0" w:color="auto"/>
      </w:divBdr>
      <w:divsChild>
        <w:div w:id="1116800485">
          <w:marLeft w:val="0"/>
          <w:marRight w:val="547"/>
          <w:marTop w:val="0"/>
          <w:marBottom w:val="0"/>
          <w:divBdr>
            <w:top w:val="none" w:sz="0" w:space="0" w:color="auto"/>
            <w:left w:val="none" w:sz="0" w:space="0" w:color="auto"/>
            <w:bottom w:val="none" w:sz="0" w:space="0" w:color="auto"/>
            <w:right w:val="none" w:sz="0" w:space="0" w:color="auto"/>
          </w:divBdr>
        </w:div>
      </w:divsChild>
    </w:div>
    <w:div w:id="750858113">
      <w:bodyDiv w:val="1"/>
      <w:marLeft w:val="0"/>
      <w:marRight w:val="0"/>
      <w:marTop w:val="0"/>
      <w:marBottom w:val="0"/>
      <w:divBdr>
        <w:top w:val="none" w:sz="0" w:space="0" w:color="auto"/>
        <w:left w:val="none" w:sz="0" w:space="0" w:color="auto"/>
        <w:bottom w:val="none" w:sz="0" w:space="0" w:color="auto"/>
        <w:right w:val="none" w:sz="0" w:space="0" w:color="auto"/>
      </w:divBdr>
      <w:divsChild>
        <w:div w:id="1820608895">
          <w:marLeft w:val="547"/>
          <w:marRight w:val="0"/>
          <w:marTop w:val="0"/>
          <w:marBottom w:val="0"/>
          <w:divBdr>
            <w:top w:val="none" w:sz="0" w:space="0" w:color="auto"/>
            <w:left w:val="none" w:sz="0" w:space="0" w:color="auto"/>
            <w:bottom w:val="none" w:sz="0" w:space="0" w:color="auto"/>
            <w:right w:val="none" w:sz="0" w:space="0" w:color="auto"/>
          </w:divBdr>
        </w:div>
      </w:divsChild>
    </w:div>
    <w:div w:id="781002276">
      <w:bodyDiv w:val="1"/>
      <w:marLeft w:val="0"/>
      <w:marRight w:val="0"/>
      <w:marTop w:val="0"/>
      <w:marBottom w:val="0"/>
      <w:divBdr>
        <w:top w:val="none" w:sz="0" w:space="0" w:color="auto"/>
        <w:left w:val="none" w:sz="0" w:space="0" w:color="auto"/>
        <w:bottom w:val="none" w:sz="0" w:space="0" w:color="auto"/>
        <w:right w:val="none" w:sz="0" w:space="0" w:color="auto"/>
      </w:divBdr>
    </w:div>
    <w:div w:id="782696479">
      <w:bodyDiv w:val="1"/>
      <w:marLeft w:val="0"/>
      <w:marRight w:val="0"/>
      <w:marTop w:val="0"/>
      <w:marBottom w:val="0"/>
      <w:divBdr>
        <w:top w:val="none" w:sz="0" w:space="0" w:color="auto"/>
        <w:left w:val="none" w:sz="0" w:space="0" w:color="auto"/>
        <w:bottom w:val="none" w:sz="0" w:space="0" w:color="auto"/>
        <w:right w:val="none" w:sz="0" w:space="0" w:color="auto"/>
      </w:divBdr>
      <w:divsChild>
        <w:div w:id="1462187516">
          <w:marLeft w:val="0"/>
          <w:marRight w:val="547"/>
          <w:marTop w:val="0"/>
          <w:marBottom w:val="0"/>
          <w:divBdr>
            <w:top w:val="none" w:sz="0" w:space="0" w:color="auto"/>
            <w:left w:val="none" w:sz="0" w:space="0" w:color="auto"/>
            <w:bottom w:val="none" w:sz="0" w:space="0" w:color="auto"/>
            <w:right w:val="none" w:sz="0" w:space="0" w:color="auto"/>
          </w:divBdr>
        </w:div>
      </w:divsChild>
    </w:div>
    <w:div w:id="811795724">
      <w:bodyDiv w:val="1"/>
      <w:marLeft w:val="0"/>
      <w:marRight w:val="0"/>
      <w:marTop w:val="0"/>
      <w:marBottom w:val="0"/>
      <w:divBdr>
        <w:top w:val="none" w:sz="0" w:space="0" w:color="auto"/>
        <w:left w:val="none" w:sz="0" w:space="0" w:color="auto"/>
        <w:bottom w:val="none" w:sz="0" w:space="0" w:color="auto"/>
        <w:right w:val="none" w:sz="0" w:space="0" w:color="auto"/>
      </w:divBdr>
      <w:divsChild>
        <w:div w:id="2000620639">
          <w:marLeft w:val="0"/>
          <w:marRight w:val="547"/>
          <w:marTop w:val="0"/>
          <w:marBottom w:val="0"/>
          <w:divBdr>
            <w:top w:val="none" w:sz="0" w:space="0" w:color="auto"/>
            <w:left w:val="none" w:sz="0" w:space="0" w:color="auto"/>
            <w:bottom w:val="none" w:sz="0" w:space="0" w:color="auto"/>
            <w:right w:val="none" w:sz="0" w:space="0" w:color="auto"/>
          </w:divBdr>
        </w:div>
      </w:divsChild>
    </w:div>
    <w:div w:id="827139762">
      <w:bodyDiv w:val="1"/>
      <w:marLeft w:val="0"/>
      <w:marRight w:val="0"/>
      <w:marTop w:val="0"/>
      <w:marBottom w:val="0"/>
      <w:divBdr>
        <w:top w:val="none" w:sz="0" w:space="0" w:color="auto"/>
        <w:left w:val="none" w:sz="0" w:space="0" w:color="auto"/>
        <w:bottom w:val="none" w:sz="0" w:space="0" w:color="auto"/>
        <w:right w:val="none" w:sz="0" w:space="0" w:color="auto"/>
      </w:divBdr>
    </w:div>
    <w:div w:id="840118407">
      <w:bodyDiv w:val="1"/>
      <w:marLeft w:val="0"/>
      <w:marRight w:val="0"/>
      <w:marTop w:val="0"/>
      <w:marBottom w:val="0"/>
      <w:divBdr>
        <w:top w:val="none" w:sz="0" w:space="0" w:color="auto"/>
        <w:left w:val="none" w:sz="0" w:space="0" w:color="auto"/>
        <w:bottom w:val="none" w:sz="0" w:space="0" w:color="auto"/>
        <w:right w:val="none" w:sz="0" w:space="0" w:color="auto"/>
      </w:divBdr>
    </w:div>
    <w:div w:id="1022703008">
      <w:bodyDiv w:val="1"/>
      <w:marLeft w:val="0"/>
      <w:marRight w:val="0"/>
      <w:marTop w:val="0"/>
      <w:marBottom w:val="0"/>
      <w:divBdr>
        <w:top w:val="none" w:sz="0" w:space="0" w:color="auto"/>
        <w:left w:val="none" w:sz="0" w:space="0" w:color="auto"/>
        <w:bottom w:val="none" w:sz="0" w:space="0" w:color="auto"/>
        <w:right w:val="none" w:sz="0" w:space="0" w:color="auto"/>
      </w:divBdr>
      <w:divsChild>
        <w:div w:id="1985544944">
          <w:marLeft w:val="0"/>
          <w:marRight w:val="547"/>
          <w:marTop w:val="0"/>
          <w:marBottom w:val="0"/>
          <w:divBdr>
            <w:top w:val="none" w:sz="0" w:space="0" w:color="auto"/>
            <w:left w:val="none" w:sz="0" w:space="0" w:color="auto"/>
            <w:bottom w:val="none" w:sz="0" w:space="0" w:color="auto"/>
            <w:right w:val="none" w:sz="0" w:space="0" w:color="auto"/>
          </w:divBdr>
        </w:div>
      </w:divsChild>
    </w:div>
    <w:div w:id="1086922899">
      <w:bodyDiv w:val="1"/>
      <w:marLeft w:val="0"/>
      <w:marRight w:val="0"/>
      <w:marTop w:val="0"/>
      <w:marBottom w:val="0"/>
      <w:divBdr>
        <w:top w:val="none" w:sz="0" w:space="0" w:color="auto"/>
        <w:left w:val="none" w:sz="0" w:space="0" w:color="auto"/>
        <w:bottom w:val="none" w:sz="0" w:space="0" w:color="auto"/>
        <w:right w:val="none" w:sz="0" w:space="0" w:color="auto"/>
      </w:divBdr>
      <w:divsChild>
        <w:div w:id="1226254751">
          <w:marLeft w:val="0"/>
          <w:marRight w:val="547"/>
          <w:marTop w:val="0"/>
          <w:marBottom w:val="0"/>
          <w:divBdr>
            <w:top w:val="none" w:sz="0" w:space="0" w:color="auto"/>
            <w:left w:val="none" w:sz="0" w:space="0" w:color="auto"/>
            <w:bottom w:val="none" w:sz="0" w:space="0" w:color="auto"/>
            <w:right w:val="none" w:sz="0" w:space="0" w:color="auto"/>
          </w:divBdr>
        </w:div>
      </w:divsChild>
    </w:div>
    <w:div w:id="1115751431">
      <w:bodyDiv w:val="1"/>
      <w:marLeft w:val="0"/>
      <w:marRight w:val="0"/>
      <w:marTop w:val="0"/>
      <w:marBottom w:val="0"/>
      <w:divBdr>
        <w:top w:val="none" w:sz="0" w:space="0" w:color="auto"/>
        <w:left w:val="none" w:sz="0" w:space="0" w:color="auto"/>
        <w:bottom w:val="none" w:sz="0" w:space="0" w:color="auto"/>
        <w:right w:val="none" w:sz="0" w:space="0" w:color="auto"/>
      </w:divBdr>
    </w:div>
    <w:div w:id="1141113107">
      <w:bodyDiv w:val="1"/>
      <w:marLeft w:val="0"/>
      <w:marRight w:val="0"/>
      <w:marTop w:val="0"/>
      <w:marBottom w:val="0"/>
      <w:divBdr>
        <w:top w:val="none" w:sz="0" w:space="0" w:color="auto"/>
        <w:left w:val="none" w:sz="0" w:space="0" w:color="auto"/>
        <w:bottom w:val="none" w:sz="0" w:space="0" w:color="auto"/>
        <w:right w:val="none" w:sz="0" w:space="0" w:color="auto"/>
      </w:divBdr>
      <w:divsChild>
        <w:div w:id="1006589870">
          <w:marLeft w:val="0"/>
          <w:marRight w:val="547"/>
          <w:marTop w:val="0"/>
          <w:marBottom w:val="0"/>
          <w:divBdr>
            <w:top w:val="none" w:sz="0" w:space="0" w:color="auto"/>
            <w:left w:val="none" w:sz="0" w:space="0" w:color="auto"/>
            <w:bottom w:val="none" w:sz="0" w:space="0" w:color="auto"/>
            <w:right w:val="none" w:sz="0" w:space="0" w:color="auto"/>
          </w:divBdr>
        </w:div>
      </w:divsChild>
    </w:div>
    <w:div w:id="1202596872">
      <w:bodyDiv w:val="1"/>
      <w:marLeft w:val="0"/>
      <w:marRight w:val="0"/>
      <w:marTop w:val="0"/>
      <w:marBottom w:val="0"/>
      <w:divBdr>
        <w:top w:val="none" w:sz="0" w:space="0" w:color="auto"/>
        <w:left w:val="none" w:sz="0" w:space="0" w:color="auto"/>
        <w:bottom w:val="none" w:sz="0" w:space="0" w:color="auto"/>
        <w:right w:val="none" w:sz="0" w:space="0" w:color="auto"/>
      </w:divBdr>
    </w:div>
    <w:div w:id="1315330899">
      <w:bodyDiv w:val="1"/>
      <w:marLeft w:val="0"/>
      <w:marRight w:val="0"/>
      <w:marTop w:val="0"/>
      <w:marBottom w:val="0"/>
      <w:divBdr>
        <w:top w:val="none" w:sz="0" w:space="0" w:color="auto"/>
        <w:left w:val="none" w:sz="0" w:space="0" w:color="auto"/>
        <w:bottom w:val="none" w:sz="0" w:space="0" w:color="auto"/>
        <w:right w:val="none" w:sz="0" w:space="0" w:color="auto"/>
      </w:divBdr>
    </w:div>
    <w:div w:id="1390955705">
      <w:bodyDiv w:val="1"/>
      <w:marLeft w:val="0"/>
      <w:marRight w:val="0"/>
      <w:marTop w:val="0"/>
      <w:marBottom w:val="0"/>
      <w:divBdr>
        <w:top w:val="none" w:sz="0" w:space="0" w:color="auto"/>
        <w:left w:val="none" w:sz="0" w:space="0" w:color="auto"/>
        <w:bottom w:val="none" w:sz="0" w:space="0" w:color="auto"/>
        <w:right w:val="none" w:sz="0" w:space="0" w:color="auto"/>
      </w:divBdr>
      <w:divsChild>
        <w:div w:id="1168404560">
          <w:marLeft w:val="0"/>
          <w:marRight w:val="547"/>
          <w:marTop w:val="0"/>
          <w:marBottom w:val="0"/>
          <w:divBdr>
            <w:top w:val="none" w:sz="0" w:space="0" w:color="auto"/>
            <w:left w:val="none" w:sz="0" w:space="0" w:color="auto"/>
            <w:bottom w:val="none" w:sz="0" w:space="0" w:color="auto"/>
            <w:right w:val="none" w:sz="0" w:space="0" w:color="auto"/>
          </w:divBdr>
        </w:div>
      </w:divsChild>
    </w:div>
    <w:div w:id="1403874376">
      <w:bodyDiv w:val="1"/>
      <w:marLeft w:val="0"/>
      <w:marRight w:val="0"/>
      <w:marTop w:val="0"/>
      <w:marBottom w:val="0"/>
      <w:divBdr>
        <w:top w:val="none" w:sz="0" w:space="0" w:color="auto"/>
        <w:left w:val="none" w:sz="0" w:space="0" w:color="auto"/>
        <w:bottom w:val="none" w:sz="0" w:space="0" w:color="auto"/>
        <w:right w:val="none" w:sz="0" w:space="0" w:color="auto"/>
      </w:divBdr>
    </w:div>
    <w:div w:id="1425539345">
      <w:bodyDiv w:val="1"/>
      <w:marLeft w:val="0"/>
      <w:marRight w:val="0"/>
      <w:marTop w:val="0"/>
      <w:marBottom w:val="0"/>
      <w:divBdr>
        <w:top w:val="none" w:sz="0" w:space="0" w:color="auto"/>
        <w:left w:val="none" w:sz="0" w:space="0" w:color="auto"/>
        <w:bottom w:val="none" w:sz="0" w:space="0" w:color="auto"/>
        <w:right w:val="none" w:sz="0" w:space="0" w:color="auto"/>
      </w:divBdr>
    </w:div>
    <w:div w:id="1443257769">
      <w:bodyDiv w:val="1"/>
      <w:marLeft w:val="0"/>
      <w:marRight w:val="0"/>
      <w:marTop w:val="0"/>
      <w:marBottom w:val="0"/>
      <w:divBdr>
        <w:top w:val="none" w:sz="0" w:space="0" w:color="auto"/>
        <w:left w:val="none" w:sz="0" w:space="0" w:color="auto"/>
        <w:bottom w:val="none" w:sz="0" w:space="0" w:color="auto"/>
        <w:right w:val="none" w:sz="0" w:space="0" w:color="auto"/>
      </w:divBdr>
      <w:divsChild>
        <w:div w:id="2107967918">
          <w:marLeft w:val="0"/>
          <w:marRight w:val="547"/>
          <w:marTop w:val="0"/>
          <w:marBottom w:val="0"/>
          <w:divBdr>
            <w:top w:val="none" w:sz="0" w:space="0" w:color="auto"/>
            <w:left w:val="none" w:sz="0" w:space="0" w:color="auto"/>
            <w:bottom w:val="none" w:sz="0" w:space="0" w:color="auto"/>
            <w:right w:val="none" w:sz="0" w:space="0" w:color="auto"/>
          </w:divBdr>
        </w:div>
      </w:divsChild>
    </w:div>
    <w:div w:id="1621958719">
      <w:bodyDiv w:val="1"/>
      <w:marLeft w:val="0"/>
      <w:marRight w:val="0"/>
      <w:marTop w:val="0"/>
      <w:marBottom w:val="0"/>
      <w:divBdr>
        <w:top w:val="none" w:sz="0" w:space="0" w:color="auto"/>
        <w:left w:val="none" w:sz="0" w:space="0" w:color="auto"/>
        <w:bottom w:val="none" w:sz="0" w:space="0" w:color="auto"/>
        <w:right w:val="none" w:sz="0" w:space="0" w:color="auto"/>
      </w:divBdr>
    </w:div>
    <w:div w:id="1633557940">
      <w:bodyDiv w:val="1"/>
      <w:marLeft w:val="0"/>
      <w:marRight w:val="0"/>
      <w:marTop w:val="0"/>
      <w:marBottom w:val="0"/>
      <w:divBdr>
        <w:top w:val="none" w:sz="0" w:space="0" w:color="auto"/>
        <w:left w:val="none" w:sz="0" w:space="0" w:color="auto"/>
        <w:bottom w:val="none" w:sz="0" w:space="0" w:color="auto"/>
        <w:right w:val="none" w:sz="0" w:space="0" w:color="auto"/>
      </w:divBdr>
    </w:div>
    <w:div w:id="1683699659">
      <w:bodyDiv w:val="1"/>
      <w:marLeft w:val="0"/>
      <w:marRight w:val="0"/>
      <w:marTop w:val="0"/>
      <w:marBottom w:val="0"/>
      <w:divBdr>
        <w:top w:val="none" w:sz="0" w:space="0" w:color="auto"/>
        <w:left w:val="none" w:sz="0" w:space="0" w:color="auto"/>
        <w:bottom w:val="none" w:sz="0" w:space="0" w:color="auto"/>
        <w:right w:val="none" w:sz="0" w:space="0" w:color="auto"/>
      </w:divBdr>
      <w:divsChild>
        <w:div w:id="47149397">
          <w:marLeft w:val="0"/>
          <w:marRight w:val="547"/>
          <w:marTop w:val="0"/>
          <w:marBottom w:val="0"/>
          <w:divBdr>
            <w:top w:val="none" w:sz="0" w:space="0" w:color="auto"/>
            <w:left w:val="none" w:sz="0" w:space="0" w:color="auto"/>
            <w:bottom w:val="none" w:sz="0" w:space="0" w:color="auto"/>
            <w:right w:val="none" w:sz="0" w:space="0" w:color="auto"/>
          </w:divBdr>
        </w:div>
      </w:divsChild>
    </w:div>
    <w:div w:id="1790471633">
      <w:bodyDiv w:val="1"/>
      <w:marLeft w:val="0"/>
      <w:marRight w:val="0"/>
      <w:marTop w:val="0"/>
      <w:marBottom w:val="0"/>
      <w:divBdr>
        <w:top w:val="none" w:sz="0" w:space="0" w:color="auto"/>
        <w:left w:val="none" w:sz="0" w:space="0" w:color="auto"/>
        <w:bottom w:val="none" w:sz="0" w:space="0" w:color="auto"/>
        <w:right w:val="none" w:sz="0" w:space="0" w:color="auto"/>
      </w:divBdr>
    </w:div>
    <w:div w:id="1818298762">
      <w:bodyDiv w:val="1"/>
      <w:marLeft w:val="0"/>
      <w:marRight w:val="0"/>
      <w:marTop w:val="0"/>
      <w:marBottom w:val="0"/>
      <w:divBdr>
        <w:top w:val="none" w:sz="0" w:space="0" w:color="auto"/>
        <w:left w:val="none" w:sz="0" w:space="0" w:color="auto"/>
        <w:bottom w:val="none" w:sz="0" w:space="0" w:color="auto"/>
        <w:right w:val="none" w:sz="0" w:space="0" w:color="auto"/>
      </w:divBdr>
    </w:div>
    <w:div w:id="1913540631">
      <w:bodyDiv w:val="1"/>
      <w:marLeft w:val="0"/>
      <w:marRight w:val="0"/>
      <w:marTop w:val="0"/>
      <w:marBottom w:val="0"/>
      <w:divBdr>
        <w:top w:val="none" w:sz="0" w:space="0" w:color="auto"/>
        <w:left w:val="none" w:sz="0" w:space="0" w:color="auto"/>
        <w:bottom w:val="none" w:sz="0" w:space="0" w:color="auto"/>
        <w:right w:val="none" w:sz="0" w:space="0" w:color="auto"/>
      </w:divBdr>
      <w:divsChild>
        <w:div w:id="1640256978">
          <w:marLeft w:val="0"/>
          <w:marRight w:val="547"/>
          <w:marTop w:val="0"/>
          <w:marBottom w:val="0"/>
          <w:divBdr>
            <w:top w:val="none" w:sz="0" w:space="0" w:color="auto"/>
            <w:left w:val="none" w:sz="0" w:space="0" w:color="auto"/>
            <w:bottom w:val="none" w:sz="0" w:space="0" w:color="auto"/>
            <w:right w:val="none" w:sz="0" w:space="0" w:color="auto"/>
          </w:divBdr>
        </w:div>
      </w:divsChild>
    </w:div>
    <w:div w:id="1963537129">
      <w:bodyDiv w:val="1"/>
      <w:marLeft w:val="0"/>
      <w:marRight w:val="0"/>
      <w:marTop w:val="0"/>
      <w:marBottom w:val="0"/>
      <w:divBdr>
        <w:top w:val="none" w:sz="0" w:space="0" w:color="auto"/>
        <w:left w:val="none" w:sz="0" w:space="0" w:color="auto"/>
        <w:bottom w:val="none" w:sz="0" w:space="0" w:color="auto"/>
        <w:right w:val="none" w:sz="0" w:space="0" w:color="auto"/>
      </w:divBdr>
    </w:div>
    <w:div w:id="2001542500">
      <w:bodyDiv w:val="1"/>
      <w:marLeft w:val="0"/>
      <w:marRight w:val="0"/>
      <w:marTop w:val="0"/>
      <w:marBottom w:val="0"/>
      <w:divBdr>
        <w:top w:val="none" w:sz="0" w:space="0" w:color="auto"/>
        <w:left w:val="none" w:sz="0" w:space="0" w:color="auto"/>
        <w:bottom w:val="none" w:sz="0" w:space="0" w:color="auto"/>
        <w:right w:val="none" w:sz="0" w:space="0" w:color="auto"/>
      </w:divBdr>
      <w:divsChild>
        <w:div w:id="823398768">
          <w:marLeft w:val="0"/>
          <w:marRight w:val="547"/>
          <w:marTop w:val="0"/>
          <w:marBottom w:val="0"/>
          <w:divBdr>
            <w:top w:val="none" w:sz="0" w:space="0" w:color="auto"/>
            <w:left w:val="none" w:sz="0" w:space="0" w:color="auto"/>
            <w:bottom w:val="none" w:sz="0" w:space="0" w:color="auto"/>
            <w:right w:val="none" w:sz="0" w:space="0" w:color="auto"/>
          </w:divBdr>
        </w:div>
      </w:divsChild>
    </w:div>
    <w:div w:id="2082171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277C0D-474C-42C4-B7BC-C632A034C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27</Pages>
  <Words>4982</Words>
  <Characters>28398</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Nahida Mohammad Al Awadi(EC)</dc:creator>
  <cp:keywords/>
  <dc:description/>
  <cp:lastModifiedBy>Tariq Abdulwahhab Moawad</cp:lastModifiedBy>
  <cp:revision>6</cp:revision>
  <cp:lastPrinted>2023-06-16T08:53:00Z</cp:lastPrinted>
  <dcterms:created xsi:type="dcterms:W3CDTF">2023-06-16T08:55:00Z</dcterms:created>
  <dcterms:modified xsi:type="dcterms:W3CDTF">2025-03-27T07:24:00Z</dcterms:modified>
</cp:coreProperties>
</file>